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042" w:rsidRDefault="00F14042">
      <w:pPr>
        <w:jc w:val="center"/>
        <w:rPr>
          <w:rFonts w:ascii="Arial Narrow" w:eastAsia="Arial Narrow" w:hAnsi="Arial Narrow" w:cs="Arial Narrow"/>
          <w:b/>
        </w:rPr>
      </w:pPr>
      <w:bookmarkStart w:id="0" w:name="_GoBack"/>
      <w:bookmarkEnd w:id="0"/>
    </w:p>
    <w:p w:rsidR="00F14042" w:rsidRDefault="00E64035">
      <w:pPr>
        <w:jc w:val="center"/>
        <w:rPr>
          <w:rFonts w:ascii="Arial Narrow" w:eastAsia="Arial Narrow" w:hAnsi="Arial Narrow" w:cs="Arial Narrow"/>
          <w:b/>
        </w:rPr>
      </w:pPr>
      <w:r>
        <w:rPr>
          <w:rFonts w:ascii="Arial Narrow" w:eastAsia="Arial Narrow" w:hAnsi="Arial Narrow" w:cs="Arial Narrow"/>
          <w:b/>
        </w:rPr>
        <w:t>ANEXO No. 10</w:t>
      </w:r>
    </w:p>
    <w:p w:rsidR="00F14042" w:rsidRDefault="00E64035">
      <w:pPr>
        <w:jc w:val="center"/>
        <w:rPr>
          <w:rFonts w:ascii="Arial Narrow" w:eastAsia="Arial Narrow" w:hAnsi="Arial Narrow" w:cs="Arial Narrow"/>
          <w:b/>
        </w:rPr>
      </w:pPr>
      <w:r>
        <w:rPr>
          <w:rFonts w:ascii="Arial Narrow" w:eastAsia="Arial Narrow" w:hAnsi="Arial Narrow" w:cs="Arial Narrow"/>
          <w:b/>
        </w:rPr>
        <w:t>ANEXO TÉCNICO</w:t>
      </w:r>
    </w:p>
    <w:p w:rsidR="00F14042" w:rsidRDefault="00F14042">
      <w:pPr>
        <w:jc w:val="both"/>
        <w:rPr>
          <w:rFonts w:ascii="Arial Narrow" w:eastAsia="Arial Narrow" w:hAnsi="Arial Narrow" w:cs="Arial Narrow"/>
        </w:rPr>
      </w:pPr>
    </w:p>
    <w:p w:rsidR="00F14042" w:rsidRDefault="00E64035">
      <w:pPr>
        <w:numPr>
          <w:ilvl w:val="0"/>
          <w:numId w:val="2"/>
        </w:numPr>
        <w:jc w:val="both"/>
        <w:rPr>
          <w:rFonts w:ascii="Arial Narrow" w:eastAsia="Arial Narrow" w:hAnsi="Arial Narrow" w:cs="Arial Narrow"/>
          <w:b/>
        </w:rPr>
      </w:pPr>
      <w:r>
        <w:rPr>
          <w:rFonts w:ascii="Arial Narrow" w:eastAsia="Arial Narrow" w:hAnsi="Arial Narrow" w:cs="Arial Narrow"/>
          <w:b/>
        </w:rPr>
        <w:t>OBJETO DEL CONTRATO</w:t>
      </w:r>
    </w:p>
    <w:p w:rsidR="00F14042" w:rsidRDefault="00F14042">
      <w:pPr>
        <w:tabs>
          <w:tab w:val="center" w:pos="4419"/>
          <w:tab w:val="right" w:pos="8838"/>
        </w:tabs>
        <w:spacing w:after="0" w:line="240" w:lineRule="auto"/>
        <w:jc w:val="both"/>
        <w:rPr>
          <w:rFonts w:ascii="Arial" w:eastAsia="Arial" w:hAnsi="Arial" w:cs="Arial"/>
          <w:i/>
        </w:rPr>
      </w:pPr>
    </w:p>
    <w:p w:rsidR="00F14042" w:rsidRDefault="00E64035">
      <w:pPr>
        <w:tabs>
          <w:tab w:val="center" w:pos="4419"/>
          <w:tab w:val="right" w:pos="8838"/>
        </w:tabs>
        <w:spacing w:after="0" w:line="360" w:lineRule="auto"/>
        <w:jc w:val="both"/>
        <w:rPr>
          <w:rFonts w:ascii="Arial" w:eastAsia="Arial" w:hAnsi="Arial" w:cs="Arial"/>
          <w:i/>
        </w:rPr>
      </w:pPr>
      <w:r>
        <w:rPr>
          <w:rFonts w:ascii="Arial Narrow" w:eastAsia="Arial Narrow" w:hAnsi="Arial Narrow" w:cs="Arial Narrow"/>
        </w:rPr>
        <w:t>“Contrato de gestión comercial bajo la modalidad de riesgo compartido, para ejecutar las actividades correspondientes a la gestión comercial de EMDUPAR S.A. E.S.P. incluyendo la incorporación de nuevos suscriptores, la actualización del catastro de usuario</w:t>
      </w:r>
      <w:r>
        <w:rPr>
          <w:rFonts w:ascii="Arial Narrow" w:eastAsia="Arial Narrow" w:hAnsi="Arial Narrow" w:cs="Arial Narrow"/>
        </w:rPr>
        <w:t>s, la medición y gestión de pérdidas comerciales, la gestión de cartera, la facturación y, todas aquellas otras actividades de gestión comercial señaladas en el contrato y en sus anexos..”</w:t>
      </w:r>
    </w:p>
    <w:p w:rsidR="00F14042" w:rsidRDefault="00F14042">
      <w:pPr>
        <w:spacing w:line="360" w:lineRule="auto"/>
        <w:jc w:val="both"/>
        <w:rPr>
          <w:rFonts w:ascii="Arial Narrow" w:eastAsia="Arial Narrow" w:hAnsi="Arial Narrow" w:cs="Arial Narrow"/>
          <w:b/>
        </w:rPr>
      </w:pPr>
    </w:p>
    <w:p w:rsidR="00F14042" w:rsidRDefault="00E64035">
      <w:pPr>
        <w:numPr>
          <w:ilvl w:val="0"/>
          <w:numId w:val="2"/>
        </w:numPr>
        <w:jc w:val="both"/>
        <w:rPr>
          <w:rFonts w:ascii="Arial Narrow" w:eastAsia="Arial Narrow" w:hAnsi="Arial Narrow" w:cs="Arial Narrow"/>
          <w:b/>
        </w:rPr>
      </w:pPr>
      <w:r>
        <w:rPr>
          <w:rFonts w:ascii="Arial Narrow" w:eastAsia="Arial Narrow" w:hAnsi="Arial Narrow" w:cs="Arial Narrow"/>
          <w:b/>
        </w:rPr>
        <w:t xml:space="preserve">OBJETIVO GENERAL </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Describir la ejecución de actividades que hacen</w:t>
      </w:r>
      <w:r>
        <w:rPr>
          <w:rFonts w:ascii="Arial Narrow" w:eastAsia="Arial Narrow" w:hAnsi="Arial Narrow" w:cs="Arial Narrow"/>
        </w:rPr>
        <w:t xml:space="preserve"> parte de la gestión comercial de EMDUPAR S.A. E.S.P. a contratar, generando un impacto positivo en la facturación y el recaudo a través de una remuneración basada en los resultados, en el marco de la legalidad colombiana; con calidad, transparencia, efici</w:t>
      </w:r>
      <w:r>
        <w:rPr>
          <w:rFonts w:ascii="Arial Narrow" w:eastAsia="Arial Narrow" w:hAnsi="Arial Narrow" w:cs="Arial Narrow"/>
        </w:rPr>
        <w:t xml:space="preserve">encia, eficacia y efectividad. </w:t>
      </w:r>
    </w:p>
    <w:p w:rsidR="00F14042" w:rsidRDefault="00F14042">
      <w:pPr>
        <w:spacing w:line="360" w:lineRule="auto"/>
        <w:jc w:val="both"/>
        <w:rPr>
          <w:rFonts w:ascii="Arial Narrow" w:eastAsia="Arial Narrow" w:hAnsi="Arial Narrow" w:cs="Arial Narrow"/>
        </w:rPr>
      </w:pPr>
    </w:p>
    <w:p w:rsidR="00F14042" w:rsidRDefault="00E64035">
      <w:pPr>
        <w:numPr>
          <w:ilvl w:val="0"/>
          <w:numId w:val="2"/>
        </w:numPr>
        <w:jc w:val="both"/>
        <w:rPr>
          <w:rFonts w:ascii="Arial Narrow" w:eastAsia="Arial Narrow" w:hAnsi="Arial Narrow" w:cs="Arial Narrow"/>
          <w:b/>
        </w:rPr>
      </w:pPr>
      <w:r>
        <w:rPr>
          <w:rFonts w:ascii="Arial Narrow" w:eastAsia="Arial Narrow" w:hAnsi="Arial Narrow" w:cs="Arial Narrow"/>
          <w:b/>
        </w:rPr>
        <w:t xml:space="preserve">OBJETIVOS ESPECÍFICOS </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De acuerdo con lo establecido en el Plan General Estratégico 2020-2023 en la Perspectiva de Procesos Internos, y como apoyo al logro del objetivo estratégico de Optimizar la Gestión Comercial, EMDUPA</w:t>
      </w:r>
      <w:r>
        <w:rPr>
          <w:rFonts w:ascii="Arial Narrow" w:eastAsia="Arial Narrow" w:hAnsi="Arial Narrow" w:cs="Arial Narrow"/>
        </w:rPr>
        <w:t>R S.A. E.S.P. a través del presente contrato pretende alcanzar los siguientes objetivos:</w:t>
      </w:r>
    </w:p>
    <w:p w:rsidR="00F14042" w:rsidRDefault="00E64035">
      <w:pPr>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Mejorar la atención al cliente</w:t>
      </w:r>
    </w:p>
    <w:p w:rsidR="00F14042" w:rsidRDefault="00E64035">
      <w:pPr>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Mejorar la prestación del servicio</w:t>
      </w:r>
    </w:p>
    <w:p w:rsidR="00F14042" w:rsidRDefault="00E64035">
      <w:pPr>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Reducir pérdidas comerciales</w:t>
      </w:r>
    </w:p>
    <w:p w:rsidR="00F14042" w:rsidRDefault="00E64035">
      <w:pPr>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Mejorar los ingresos financieros</w:t>
      </w:r>
    </w:p>
    <w:p w:rsidR="00F14042" w:rsidRDefault="00E64035">
      <w:pPr>
        <w:numPr>
          <w:ilvl w:val="0"/>
          <w:numId w:val="8"/>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Remunerar por resultados </w:t>
      </w:r>
    </w:p>
    <w:p w:rsidR="00F14042" w:rsidRDefault="00E64035">
      <w:pPr>
        <w:spacing w:line="360" w:lineRule="auto"/>
        <w:jc w:val="both"/>
        <w:rPr>
          <w:rFonts w:ascii="Arial Narrow" w:eastAsia="Arial Narrow" w:hAnsi="Arial Narrow" w:cs="Arial Narrow"/>
          <w:i/>
        </w:rPr>
      </w:pPr>
      <w:r>
        <w:rPr>
          <w:rFonts w:ascii="Arial Narrow" w:eastAsia="Arial Narrow" w:hAnsi="Arial Narrow" w:cs="Arial Narrow"/>
        </w:rPr>
        <w:lastRenderedPageBreak/>
        <w:t>Teniendo en cuenta que, desde la toma de posesión por parte de la Superintendencia de Servicios Públicos Domiciliarios en marzo de 2023 se ha efectuado un diagnóstico empresarial en aspectos técnico-operativos, administrativos, comerciales, financieros y j</w:t>
      </w:r>
      <w:r>
        <w:rPr>
          <w:rFonts w:ascii="Arial Narrow" w:eastAsia="Arial Narrow" w:hAnsi="Arial Narrow" w:cs="Arial Narrow"/>
        </w:rPr>
        <w:t xml:space="preserve">urídicos, presentado en Audiencia Pública, el 23 de junio de 2023, estos objetivos aportan a una de las principales líneas de acción para la recuperación de la Empresa: </w:t>
      </w:r>
      <w:r>
        <w:rPr>
          <w:rFonts w:ascii="Arial Narrow" w:eastAsia="Arial Narrow" w:hAnsi="Arial Narrow" w:cs="Arial Narrow"/>
          <w:i/>
        </w:rPr>
        <w:t>“Ejecutar acciones para optimizar los ingresos: calendario de facturación dinámico, dis</w:t>
      </w:r>
      <w:r>
        <w:rPr>
          <w:rFonts w:ascii="Arial Narrow" w:eastAsia="Arial Narrow" w:hAnsi="Arial Narrow" w:cs="Arial Narrow"/>
          <w:i/>
        </w:rPr>
        <w:t>minución de pérdidas comerciales mediante un programa de gestión de pérdidas que incluya cultura de pago, capacitación al personal, micromedición, identificación de fraudes y gestión de recaudo para disminuir los elevados niveles de cartera.”</w:t>
      </w:r>
    </w:p>
    <w:p w:rsidR="00F14042" w:rsidRDefault="00F14042">
      <w:pPr>
        <w:spacing w:line="360" w:lineRule="auto"/>
        <w:jc w:val="both"/>
        <w:rPr>
          <w:rFonts w:ascii="Arial Narrow" w:eastAsia="Arial Narrow" w:hAnsi="Arial Narrow" w:cs="Arial Narrow"/>
        </w:rPr>
      </w:pPr>
    </w:p>
    <w:p w:rsidR="00F14042" w:rsidRDefault="00E64035">
      <w:pPr>
        <w:numPr>
          <w:ilvl w:val="0"/>
          <w:numId w:val="2"/>
        </w:numPr>
        <w:jc w:val="both"/>
        <w:rPr>
          <w:rFonts w:ascii="Arial Narrow" w:eastAsia="Arial Narrow" w:hAnsi="Arial Narrow" w:cs="Arial Narrow"/>
          <w:b/>
        </w:rPr>
      </w:pPr>
      <w:r>
        <w:rPr>
          <w:rFonts w:ascii="Arial Narrow" w:eastAsia="Arial Narrow" w:hAnsi="Arial Narrow" w:cs="Arial Narrow"/>
          <w:b/>
        </w:rPr>
        <w:t>GENERALIDADE</w:t>
      </w:r>
      <w:r>
        <w:rPr>
          <w:rFonts w:ascii="Arial Narrow" w:eastAsia="Arial Narrow" w:hAnsi="Arial Narrow" w:cs="Arial Narrow"/>
          <w:b/>
        </w:rPr>
        <w:t>S</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La Empresa de Servicios Públicos de Valledupar - EMDUPAR S.A. E.S.P. es una empresa de servicios públicos domiciliarios, de nacionalidad colombiana, sociedad de economía mixta por acciones, del tipo de las anónimas, del Orden Municipal, clasificada en e</w:t>
      </w:r>
      <w:r>
        <w:rPr>
          <w:rFonts w:ascii="Arial Narrow" w:eastAsia="Arial Narrow" w:hAnsi="Arial Narrow" w:cs="Arial Narrow"/>
        </w:rPr>
        <w:t>l régimen de las empresas industriales y comerciales del Estado , conforme a las disposiciones de la Ley 142 de 1994 y demás normas colombianas concordantes y vigentes, la cual cuenta con 252 trabajadores.</w:t>
      </w: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De acuerdo con la estructura organizacional, el ár</w:t>
      </w:r>
      <w:r>
        <w:rPr>
          <w:rFonts w:ascii="Arial Narrow" w:eastAsia="Arial Narrow" w:hAnsi="Arial Narrow" w:cs="Arial Narrow"/>
        </w:rPr>
        <w:t>ea de Gestión Comercial está conformada por 4 divisiones: División de Facturación, División de PQR´S y Atención al Usuario, División de Control Comercial y División de Pérdidas Comerciales, ésta última con el área de apoyo de Laboratorio de Medidores.</w:t>
      </w:r>
    </w:p>
    <w:p w:rsidR="00F14042" w:rsidRDefault="00E64035">
      <w:pPr>
        <w:jc w:val="center"/>
        <w:rPr>
          <w:rFonts w:ascii="Arial Narrow" w:eastAsia="Arial Narrow" w:hAnsi="Arial Narrow" w:cs="Arial Narrow"/>
        </w:rPr>
      </w:pPr>
      <w:r>
        <w:rPr>
          <w:rFonts w:ascii="Arial Narrow" w:eastAsia="Arial Narrow" w:hAnsi="Arial Narrow" w:cs="Arial Narrow"/>
          <w:i/>
          <w:sz w:val="20"/>
          <w:szCs w:val="20"/>
        </w:rPr>
        <w:t>Ilus</w:t>
      </w:r>
      <w:r>
        <w:rPr>
          <w:rFonts w:ascii="Arial Narrow" w:eastAsia="Arial Narrow" w:hAnsi="Arial Narrow" w:cs="Arial Narrow"/>
          <w:i/>
          <w:sz w:val="20"/>
          <w:szCs w:val="20"/>
        </w:rPr>
        <w:t>tración 1. Organigrama EMDUPAR S.A. E.S.P.</w:t>
      </w:r>
      <w:r>
        <w:rPr>
          <w:rFonts w:ascii="Arial Narrow" w:eastAsia="Arial Narrow" w:hAnsi="Arial Narrow" w:cs="Arial Narrow"/>
          <w:noProof/>
          <w:lang w:val="en-US"/>
        </w:rPr>
        <w:drawing>
          <wp:inline distT="0" distB="0" distL="0" distR="0">
            <wp:extent cx="4914900" cy="2869092"/>
            <wp:effectExtent l="0" t="0" r="0" b="0"/>
            <wp:docPr id="18644550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5197" t="14134" r="19853" b="13801"/>
                    <a:stretch>
                      <a:fillRect/>
                    </a:stretch>
                  </pic:blipFill>
                  <pic:spPr>
                    <a:xfrm>
                      <a:off x="0" y="0"/>
                      <a:ext cx="4914900" cy="2869092"/>
                    </a:xfrm>
                    <a:prstGeom prst="rect">
                      <a:avLst/>
                    </a:prstGeom>
                    <a:ln/>
                  </pic:spPr>
                </pic:pic>
              </a:graphicData>
            </a:graphic>
          </wp:inline>
        </w:drawing>
      </w:r>
    </w:p>
    <w:p w:rsidR="00F14042" w:rsidRDefault="00E64035">
      <w:pPr>
        <w:jc w:val="center"/>
        <w:rPr>
          <w:rFonts w:ascii="Arial Narrow" w:eastAsia="Arial Narrow" w:hAnsi="Arial Narrow" w:cs="Arial Narrow"/>
          <w:i/>
          <w:sz w:val="18"/>
          <w:szCs w:val="18"/>
        </w:rPr>
      </w:pPr>
      <w:r>
        <w:rPr>
          <w:rFonts w:ascii="Arial Narrow" w:eastAsia="Arial Narrow" w:hAnsi="Arial Narrow" w:cs="Arial Narrow"/>
          <w:i/>
          <w:sz w:val="18"/>
          <w:szCs w:val="18"/>
        </w:rPr>
        <w:lastRenderedPageBreak/>
        <w:t>Fuente: Página web: https://www.emdupar.gov.co/</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 xml:space="preserve">El mapa de procesos de EMDUPAR S.A. E.S.P., incluye los procesos Estratégicos, Misionales, de Apoyo y de Evaluación, partiendo de las necesidades y expectativas de los grupos de interés con el propósito de lograr su satisfacción prestando los servicios de </w:t>
      </w:r>
      <w:r>
        <w:rPr>
          <w:rFonts w:ascii="Arial Narrow" w:eastAsia="Arial Narrow" w:hAnsi="Arial Narrow" w:cs="Arial Narrow"/>
        </w:rPr>
        <w:t xml:space="preserve">acueducto y alcantarillado de calidad, contribuyendo a la sostenibilidad Económica, Ambiental y Social. </w:t>
      </w:r>
    </w:p>
    <w:p w:rsidR="00F14042" w:rsidRDefault="00F14042">
      <w:pPr>
        <w:spacing w:line="240" w:lineRule="auto"/>
        <w:jc w:val="both"/>
        <w:rPr>
          <w:rFonts w:ascii="Arial Narrow" w:eastAsia="Arial Narrow" w:hAnsi="Arial Narrow" w:cs="Arial Narrow"/>
        </w:rPr>
      </w:pPr>
    </w:p>
    <w:p w:rsidR="00F14042" w:rsidRDefault="00E64035">
      <w:pPr>
        <w:jc w:val="center"/>
        <w:rPr>
          <w:rFonts w:ascii="Arial Narrow" w:eastAsia="Arial Narrow" w:hAnsi="Arial Narrow" w:cs="Arial Narrow"/>
          <w:sz w:val="20"/>
          <w:szCs w:val="20"/>
        </w:rPr>
      </w:pPr>
      <w:r>
        <w:rPr>
          <w:rFonts w:ascii="Arial Narrow" w:eastAsia="Arial Narrow" w:hAnsi="Arial Narrow" w:cs="Arial Narrow"/>
          <w:i/>
          <w:sz w:val="20"/>
          <w:szCs w:val="20"/>
        </w:rPr>
        <w:t>Ilustración 2. Mapa de Procesos EMDUPAR S.A. E.S.P.</w:t>
      </w:r>
    </w:p>
    <w:p w:rsidR="00F14042" w:rsidRDefault="00E64035">
      <w:pPr>
        <w:jc w:val="center"/>
        <w:rPr>
          <w:rFonts w:ascii="Arial Narrow" w:eastAsia="Arial Narrow" w:hAnsi="Arial Narrow" w:cs="Arial Narrow"/>
        </w:rPr>
      </w:pPr>
      <w:r>
        <w:rPr>
          <w:rFonts w:ascii="Arial Narrow" w:eastAsia="Arial Narrow" w:hAnsi="Arial Narrow" w:cs="Arial Narrow"/>
          <w:noProof/>
          <w:lang w:val="en-US"/>
        </w:rPr>
        <w:drawing>
          <wp:inline distT="0" distB="0" distL="0" distR="0">
            <wp:extent cx="5310826" cy="3078399"/>
            <wp:effectExtent l="0" t="0" r="0" b="0"/>
            <wp:docPr id="18644550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7462" t="12228" r="2811" b="5623"/>
                    <a:stretch>
                      <a:fillRect/>
                    </a:stretch>
                  </pic:blipFill>
                  <pic:spPr>
                    <a:xfrm>
                      <a:off x="0" y="0"/>
                      <a:ext cx="5310826" cy="3078399"/>
                    </a:xfrm>
                    <a:prstGeom prst="rect">
                      <a:avLst/>
                    </a:prstGeom>
                    <a:ln/>
                  </pic:spPr>
                </pic:pic>
              </a:graphicData>
            </a:graphic>
          </wp:inline>
        </w:drawing>
      </w:r>
    </w:p>
    <w:p w:rsidR="00F14042" w:rsidRDefault="00E64035">
      <w:pPr>
        <w:jc w:val="center"/>
        <w:rPr>
          <w:rFonts w:ascii="Arial Narrow" w:eastAsia="Arial Narrow" w:hAnsi="Arial Narrow" w:cs="Arial Narrow"/>
          <w:i/>
          <w:sz w:val="18"/>
          <w:szCs w:val="18"/>
        </w:rPr>
      </w:pPr>
      <w:r>
        <w:rPr>
          <w:rFonts w:ascii="Arial Narrow" w:eastAsia="Arial Narrow" w:hAnsi="Arial Narrow" w:cs="Arial Narrow"/>
          <w:i/>
          <w:sz w:val="18"/>
          <w:szCs w:val="18"/>
        </w:rPr>
        <w:t>Fuente: Página web</w:t>
      </w:r>
      <w:r>
        <w:rPr>
          <w:rFonts w:ascii="Arial Narrow" w:eastAsia="Arial Narrow" w:hAnsi="Arial Narrow" w:cs="Arial Narrow"/>
          <w:i/>
        </w:rPr>
        <w:t xml:space="preserve">: https://www.emdupar.gov.co/ </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color w:val="000000"/>
        </w:rPr>
      </w:pPr>
      <w:r>
        <w:rPr>
          <w:rFonts w:ascii="Arial Narrow" w:eastAsia="Arial Narrow" w:hAnsi="Arial Narrow" w:cs="Arial Narrow"/>
        </w:rPr>
        <w:t>EL CONTRATISTA evaluará la metodología y proce</w:t>
      </w:r>
      <w:r>
        <w:rPr>
          <w:rFonts w:ascii="Arial Narrow" w:eastAsia="Arial Narrow" w:hAnsi="Arial Narrow" w:cs="Arial Narrow"/>
        </w:rPr>
        <w:t xml:space="preserve">dimientos actuales, con respecto a las actividades contractuales, y los actualizará y/o documentará conforme al desarrollo propio de las actividades encomendadas buscando el mejoramiento continuo en términos de calidad, transparencia, eficacia, eficiencia </w:t>
      </w:r>
      <w:r>
        <w:rPr>
          <w:rFonts w:ascii="Arial Narrow" w:eastAsia="Arial Narrow" w:hAnsi="Arial Narrow" w:cs="Arial Narrow"/>
        </w:rPr>
        <w:t xml:space="preserve">y efectividad, así como la simplificación de procedimientos, considerando la aplicación de avances tecnológicos que se implementen o se ajusten. Para ello, </w:t>
      </w:r>
      <w:r>
        <w:rPr>
          <w:rFonts w:ascii="Arial Narrow" w:eastAsia="Arial Narrow" w:hAnsi="Arial Narrow" w:cs="Arial Narrow"/>
          <w:color w:val="000000"/>
        </w:rPr>
        <w:t xml:space="preserve">EL CONTRATISTA deberá usar los formatos establecidos por EMDUPAR S.A. E.S.P., así como los formatos </w:t>
      </w:r>
      <w:r>
        <w:rPr>
          <w:rFonts w:ascii="Arial Narrow" w:eastAsia="Arial Narrow" w:hAnsi="Arial Narrow" w:cs="Arial Narrow"/>
          <w:color w:val="000000"/>
        </w:rPr>
        <w:t xml:space="preserve">utilizados para los reportes correspondientes a las labores ejecutadas y actas requeridas en la ejecución de las actividades y que deban ser firmadas por el usuario. De igual manera, EL CONTRATISTA debe sugerir mejoras, no obstante, el diseño final de los </w:t>
      </w:r>
      <w:r>
        <w:rPr>
          <w:rFonts w:ascii="Arial Narrow" w:eastAsia="Arial Narrow" w:hAnsi="Arial Narrow" w:cs="Arial Narrow"/>
          <w:color w:val="000000"/>
        </w:rPr>
        <w:t>formatos y actas se acordará entre las partes cont</w:t>
      </w:r>
      <w:r>
        <w:rPr>
          <w:rFonts w:ascii="Arial Narrow" w:eastAsia="Arial Narrow" w:hAnsi="Arial Narrow" w:cs="Arial Narrow"/>
        </w:rPr>
        <w:t>ractuales</w:t>
      </w:r>
      <w:r>
        <w:rPr>
          <w:rFonts w:ascii="Arial Narrow" w:eastAsia="Arial Narrow" w:hAnsi="Arial Narrow" w:cs="Arial Narrow"/>
          <w:color w:val="000000"/>
        </w:rPr>
        <w:t>.</w:t>
      </w:r>
    </w:p>
    <w:p w:rsidR="00F14042" w:rsidRDefault="00F14042">
      <w:pPr>
        <w:spacing w:line="240" w:lineRule="auto"/>
        <w:jc w:val="both"/>
        <w:rPr>
          <w:rFonts w:ascii="Arial Narrow" w:eastAsia="Arial Narrow" w:hAnsi="Arial Narrow" w:cs="Arial Narrow"/>
          <w:color w:val="000000"/>
        </w:rPr>
      </w:pPr>
    </w:p>
    <w:p w:rsidR="00F14042" w:rsidRDefault="00E64035">
      <w:p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será responsable de la administración, custodia y aplicación de las políticas de gestión documental, contenidas en el Manual interno, en toda la documentación que se genere en el </w:t>
      </w:r>
      <w:r>
        <w:rPr>
          <w:rFonts w:ascii="Arial Narrow" w:eastAsia="Arial Narrow" w:hAnsi="Arial Narrow" w:cs="Arial Narrow"/>
          <w:color w:val="000000"/>
        </w:rPr>
        <w:t>desarrollo de las actividades que ejecute en cumplimiento del contrato, de acuerdo con los lineamientos normativos</w:t>
      </w:r>
      <w:r>
        <w:rPr>
          <w:rFonts w:ascii="Arial Narrow" w:eastAsia="Arial Narrow" w:hAnsi="Arial Narrow" w:cs="Arial Narrow"/>
        </w:rPr>
        <w:t xml:space="preserve"> vigentes en Colombia </w:t>
      </w:r>
      <w:r>
        <w:rPr>
          <w:rFonts w:ascii="Arial Narrow" w:eastAsia="Arial Narrow" w:hAnsi="Arial Narrow" w:cs="Arial Narrow"/>
          <w:color w:val="000000"/>
        </w:rPr>
        <w:t xml:space="preserve">y los que señale EMDUPAR S.A. E.S.P., quien establecerá un cronograma para las transferencias de los tipos documentales </w:t>
      </w:r>
      <w:r>
        <w:rPr>
          <w:rFonts w:ascii="Arial Narrow" w:eastAsia="Arial Narrow" w:hAnsi="Arial Narrow" w:cs="Arial Narrow"/>
          <w:color w:val="000000"/>
        </w:rPr>
        <w:t xml:space="preserve">en medio físico y/o electrónico por parte del CONTRATISTA.   </w:t>
      </w:r>
    </w:p>
    <w:p w:rsidR="00F14042" w:rsidRDefault="00F14042">
      <w:pPr>
        <w:jc w:val="both"/>
        <w:rPr>
          <w:rFonts w:ascii="Arial Narrow" w:eastAsia="Arial Narrow" w:hAnsi="Arial Narrow" w:cs="Arial Narrow"/>
        </w:rPr>
      </w:pPr>
    </w:p>
    <w:p w:rsidR="00F14042" w:rsidRDefault="00E64035">
      <w:pPr>
        <w:numPr>
          <w:ilvl w:val="0"/>
          <w:numId w:val="2"/>
        </w:numPr>
        <w:jc w:val="both"/>
        <w:rPr>
          <w:rFonts w:ascii="Arial Narrow" w:eastAsia="Arial Narrow" w:hAnsi="Arial Narrow" w:cs="Arial Narrow"/>
          <w:b/>
        </w:rPr>
      </w:pPr>
      <w:r>
        <w:rPr>
          <w:rFonts w:ascii="Arial Narrow" w:eastAsia="Arial Narrow" w:hAnsi="Arial Narrow" w:cs="Arial Narrow"/>
          <w:b/>
        </w:rPr>
        <w:t>DATOS GENERALES DE LA GESTIÓN COMERCIAL</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EMDUPAR S.A. E.S.P. cuenta con 103,376 suscriptores del servicio de acueducto y 101,779 del servicio de alcantarillado, con corte al mes de julio de 202</w:t>
      </w:r>
      <w:r>
        <w:rPr>
          <w:rFonts w:ascii="Arial Narrow" w:eastAsia="Arial Narrow" w:hAnsi="Arial Narrow" w:cs="Arial Narrow"/>
        </w:rPr>
        <w:t xml:space="preserve">3, los cuales se encuentran ubicados dentro de las 6 comunas existentes en el Municipio. </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center"/>
        <w:rPr>
          <w:rFonts w:ascii="Arial Narrow" w:eastAsia="Arial Narrow" w:hAnsi="Arial Narrow" w:cs="Arial Narrow"/>
          <w:i/>
          <w:sz w:val="20"/>
          <w:szCs w:val="20"/>
        </w:rPr>
      </w:pPr>
      <w:r>
        <w:rPr>
          <w:rFonts w:ascii="Arial Narrow" w:eastAsia="Arial Narrow" w:hAnsi="Arial Narrow" w:cs="Arial Narrow"/>
          <w:i/>
          <w:sz w:val="20"/>
          <w:szCs w:val="20"/>
        </w:rPr>
        <w:t>Tabla 1. Total de Suscriptores por Servicio a julio 2023</w:t>
      </w:r>
    </w:p>
    <w:tbl>
      <w:tblPr>
        <w:tblStyle w:val="a"/>
        <w:tblW w:w="61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50"/>
        <w:gridCol w:w="1755"/>
        <w:gridCol w:w="1830"/>
      </w:tblGrid>
      <w:tr w:rsidR="00F14042">
        <w:trPr>
          <w:trHeight w:val="300"/>
          <w:jc w:val="center"/>
        </w:trPr>
        <w:tc>
          <w:tcPr>
            <w:tcW w:w="6135" w:type="dxa"/>
            <w:gridSpan w:val="3"/>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Total de Suscriptores por Servicio</w:t>
            </w:r>
          </w:p>
        </w:tc>
      </w:tr>
      <w:tr w:rsidR="00F14042">
        <w:trPr>
          <w:trHeight w:val="300"/>
          <w:jc w:val="center"/>
        </w:trPr>
        <w:tc>
          <w:tcPr>
            <w:tcW w:w="25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Concepto</w:t>
            </w:r>
          </w:p>
        </w:tc>
        <w:tc>
          <w:tcPr>
            <w:tcW w:w="175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Acueducto</w:t>
            </w:r>
          </w:p>
        </w:tc>
        <w:tc>
          <w:tcPr>
            <w:tcW w:w="183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Alcantarillado</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Estrato 1</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30,262</w:t>
            </w:r>
          </w:p>
        </w:tc>
        <w:tc>
          <w:tcPr>
            <w:tcW w:w="1830" w:type="dxa"/>
            <w:shd w:val="clear" w:color="auto" w:fill="auto"/>
          </w:tcPr>
          <w:p w:rsidR="00F14042" w:rsidRDefault="00E64035">
            <w:pPr>
              <w:jc w:val="right"/>
              <w:rPr>
                <w:rFonts w:ascii="Arial Narrow" w:eastAsia="Arial Narrow" w:hAnsi="Arial Narrow" w:cs="Arial Narrow"/>
              </w:rPr>
            </w:pPr>
            <w:r>
              <w:rPr>
                <w:rFonts w:ascii="Arial Narrow" w:eastAsia="Arial Narrow" w:hAnsi="Arial Narrow" w:cs="Arial Narrow"/>
              </w:rPr>
              <w:t>28,975</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Estrato 2</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34,559</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34,226</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Estrato 3</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20,086</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19,991</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Estrato 4</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7,127</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7,103</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Estrato 5</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3,312</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3,310</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Estrato 6</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903</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902</w:t>
            </w:r>
          </w:p>
        </w:tc>
      </w:tr>
      <w:tr w:rsidR="00F14042">
        <w:trPr>
          <w:trHeight w:val="300"/>
          <w:jc w:val="center"/>
        </w:trPr>
        <w:tc>
          <w:tcPr>
            <w:tcW w:w="2550" w:type="dxa"/>
            <w:shd w:val="clear" w:color="auto" w:fill="E7E6E6"/>
          </w:tcPr>
          <w:p w:rsidR="00F14042" w:rsidRDefault="00E64035">
            <w:pPr>
              <w:rPr>
                <w:rFonts w:ascii="Arial Narrow" w:eastAsia="Arial Narrow" w:hAnsi="Arial Narrow" w:cs="Arial Narrow"/>
                <w:b/>
              </w:rPr>
            </w:pPr>
            <w:r>
              <w:rPr>
                <w:rFonts w:ascii="Arial Narrow" w:eastAsia="Arial Narrow" w:hAnsi="Arial Narrow" w:cs="Arial Narrow"/>
                <w:b/>
              </w:rPr>
              <w:t>Total Residenciales</w:t>
            </w:r>
          </w:p>
        </w:tc>
        <w:tc>
          <w:tcPr>
            <w:tcW w:w="1755" w:type="dxa"/>
            <w:shd w:val="clear" w:color="auto" w:fill="E7E6E6"/>
          </w:tcPr>
          <w:p w:rsidR="00F14042" w:rsidRDefault="00E64035">
            <w:pPr>
              <w:jc w:val="right"/>
              <w:rPr>
                <w:rFonts w:ascii="Arial Narrow" w:eastAsia="Arial Narrow" w:hAnsi="Arial Narrow" w:cs="Arial Narrow"/>
                <w:b/>
              </w:rPr>
            </w:pPr>
            <w:r>
              <w:rPr>
                <w:rFonts w:ascii="Arial Narrow" w:eastAsia="Arial Narrow" w:hAnsi="Arial Narrow" w:cs="Arial Narrow"/>
                <w:b/>
              </w:rPr>
              <w:t>96,249</w:t>
            </w:r>
          </w:p>
        </w:tc>
        <w:tc>
          <w:tcPr>
            <w:tcW w:w="1830" w:type="dxa"/>
            <w:shd w:val="clear" w:color="auto" w:fill="E7E6E6"/>
          </w:tcPr>
          <w:p w:rsidR="00F14042" w:rsidRDefault="00E64035">
            <w:pPr>
              <w:jc w:val="right"/>
              <w:rPr>
                <w:rFonts w:ascii="Arial Narrow" w:eastAsia="Arial Narrow" w:hAnsi="Arial Narrow" w:cs="Arial Narrow"/>
                <w:b/>
                <w:highlight w:val="yellow"/>
              </w:rPr>
            </w:pPr>
            <w:r>
              <w:rPr>
                <w:rFonts w:ascii="Arial Narrow" w:eastAsia="Arial Narrow" w:hAnsi="Arial Narrow" w:cs="Arial Narrow"/>
                <w:b/>
              </w:rPr>
              <w:t>94,507</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 xml:space="preserve">Comercial </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6,702</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6,865</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Especial</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135</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130</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Industrial</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15</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13</w:t>
            </w:r>
          </w:p>
        </w:tc>
      </w:tr>
      <w:tr w:rsidR="00F14042">
        <w:trPr>
          <w:trHeight w:val="300"/>
          <w:jc w:val="center"/>
        </w:trPr>
        <w:tc>
          <w:tcPr>
            <w:tcW w:w="2550" w:type="dxa"/>
          </w:tcPr>
          <w:p w:rsidR="00F14042" w:rsidRDefault="00E64035">
            <w:pPr>
              <w:rPr>
                <w:rFonts w:ascii="Arial Narrow" w:eastAsia="Arial Narrow" w:hAnsi="Arial Narrow" w:cs="Arial Narrow"/>
              </w:rPr>
            </w:pPr>
            <w:r>
              <w:rPr>
                <w:rFonts w:ascii="Arial Narrow" w:eastAsia="Arial Narrow" w:hAnsi="Arial Narrow" w:cs="Arial Narrow"/>
              </w:rPr>
              <w:t>Oficial</w:t>
            </w:r>
          </w:p>
        </w:tc>
        <w:tc>
          <w:tcPr>
            <w:tcW w:w="1755" w:type="dxa"/>
          </w:tcPr>
          <w:p w:rsidR="00F14042" w:rsidRDefault="00E64035">
            <w:pPr>
              <w:jc w:val="right"/>
              <w:rPr>
                <w:rFonts w:ascii="Arial Narrow" w:eastAsia="Arial Narrow" w:hAnsi="Arial Narrow" w:cs="Arial Narrow"/>
              </w:rPr>
            </w:pPr>
            <w:r>
              <w:rPr>
                <w:rFonts w:ascii="Arial Narrow" w:eastAsia="Arial Narrow" w:hAnsi="Arial Narrow" w:cs="Arial Narrow"/>
              </w:rPr>
              <w:t>275</w:t>
            </w:r>
          </w:p>
        </w:tc>
        <w:tc>
          <w:tcPr>
            <w:tcW w:w="1830" w:type="dxa"/>
          </w:tcPr>
          <w:p w:rsidR="00F14042" w:rsidRDefault="00E64035">
            <w:pPr>
              <w:jc w:val="right"/>
              <w:rPr>
                <w:rFonts w:ascii="Arial Narrow" w:eastAsia="Arial Narrow" w:hAnsi="Arial Narrow" w:cs="Arial Narrow"/>
              </w:rPr>
            </w:pPr>
            <w:r>
              <w:rPr>
                <w:rFonts w:ascii="Arial Narrow" w:eastAsia="Arial Narrow" w:hAnsi="Arial Narrow" w:cs="Arial Narrow"/>
              </w:rPr>
              <w:t>264</w:t>
            </w:r>
          </w:p>
        </w:tc>
      </w:tr>
      <w:tr w:rsidR="00F14042">
        <w:trPr>
          <w:trHeight w:val="300"/>
          <w:jc w:val="center"/>
        </w:trPr>
        <w:tc>
          <w:tcPr>
            <w:tcW w:w="2550" w:type="dxa"/>
            <w:shd w:val="clear" w:color="auto" w:fill="E7E6E6"/>
          </w:tcPr>
          <w:p w:rsidR="00F14042" w:rsidRDefault="00E64035">
            <w:pPr>
              <w:rPr>
                <w:rFonts w:ascii="Arial Narrow" w:eastAsia="Arial Narrow" w:hAnsi="Arial Narrow" w:cs="Arial Narrow"/>
                <w:b/>
              </w:rPr>
            </w:pPr>
            <w:r>
              <w:rPr>
                <w:rFonts w:ascii="Arial Narrow" w:eastAsia="Arial Narrow" w:hAnsi="Arial Narrow" w:cs="Arial Narrow"/>
                <w:b/>
              </w:rPr>
              <w:t>Total No Residenciales</w:t>
            </w:r>
          </w:p>
        </w:tc>
        <w:tc>
          <w:tcPr>
            <w:tcW w:w="1755" w:type="dxa"/>
            <w:shd w:val="clear" w:color="auto" w:fill="E7E6E6"/>
          </w:tcPr>
          <w:p w:rsidR="00F14042" w:rsidRDefault="00E64035">
            <w:pPr>
              <w:jc w:val="right"/>
              <w:rPr>
                <w:rFonts w:ascii="Arial Narrow" w:eastAsia="Arial Narrow" w:hAnsi="Arial Narrow" w:cs="Arial Narrow"/>
                <w:b/>
              </w:rPr>
            </w:pPr>
            <w:r>
              <w:rPr>
                <w:rFonts w:ascii="Arial Narrow" w:eastAsia="Arial Narrow" w:hAnsi="Arial Narrow" w:cs="Arial Narrow"/>
                <w:b/>
              </w:rPr>
              <w:t>7,127</w:t>
            </w:r>
          </w:p>
        </w:tc>
        <w:tc>
          <w:tcPr>
            <w:tcW w:w="1830" w:type="dxa"/>
            <w:shd w:val="clear" w:color="auto" w:fill="E7E6E6"/>
          </w:tcPr>
          <w:p w:rsidR="00F14042" w:rsidRDefault="00E64035">
            <w:pPr>
              <w:jc w:val="right"/>
              <w:rPr>
                <w:rFonts w:ascii="Arial Narrow" w:eastAsia="Arial Narrow" w:hAnsi="Arial Narrow" w:cs="Arial Narrow"/>
                <w:b/>
              </w:rPr>
            </w:pPr>
            <w:r>
              <w:rPr>
                <w:rFonts w:ascii="Arial Narrow" w:eastAsia="Arial Narrow" w:hAnsi="Arial Narrow" w:cs="Arial Narrow"/>
                <w:b/>
              </w:rPr>
              <w:t>7,272</w:t>
            </w:r>
          </w:p>
        </w:tc>
      </w:tr>
      <w:tr w:rsidR="00F14042">
        <w:trPr>
          <w:trHeight w:val="300"/>
          <w:jc w:val="center"/>
        </w:trPr>
        <w:tc>
          <w:tcPr>
            <w:tcW w:w="2550" w:type="dxa"/>
            <w:shd w:val="clear" w:color="auto" w:fill="E7E6E6"/>
          </w:tcPr>
          <w:p w:rsidR="00F14042" w:rsidRDefault="00E64035">
            <w:pPr>
              <w:rPr>
                <w:rFonts w:ascii="Arial Narrow" w:eastAsia="Arial Narrow" w:hAnsi="Arial Narrow" w:cs="Arial Narrow"/>
                <w:b/>
              </w:rPr>
            </w:pPr>
            <w:r>
              <w:rPr>
                <w:rFonts w:ascii="Arial Narrow" w:eastAsia="Arial Narrow" w:hAnsi="Arial Narrow" w:cs="Arial Narrow"/>
                <w:b/>
              </w:rPr>
              <w:t>Total Suscriptores</w:t>
            </w:r>
          </w:p>
        </w:tc>
        <w:tc>
          <w:tcPr>
            <w:tcW w:w="1755" w:type="dxa"/>
            <w:shd w:val="clear" w:color="auto" w:fill="E7E6E6"/>
          </w:tcPr>
          <w:p w:rsidR="00F14042" w:rsidRDefault="00E64035">
            <w:pPr>
              <w:jc w:val="right"/>
              <w:rPr>
                <w:rFonts w:ascii="Arial Narrow" w:eastAsia="Arial Narrow" w:hAnsi="Arial Narrow" w:cs="Arial Narrow"/>
                <w:b/>
              </w:rPr>
            </w:pPr>
            <w:r>
              <w:rPr>
                <w:rFonts w:ascii="Arial Narrow" w:eastAsia="Arial Narrow" w:hAnsi="Arial Narrow" w:cs="Arial Narrow"/>
                <w:b/>
              </w:rPr>
              <w:t>103,376</w:t>
            </w:r>
          </w:p>
        </w:tc>
        <w:tc>
          <w:tcPr>
            <w:tcW w:w="1830" w:type="dxa"/>
            <w:shd w:val="clear" w:color="auto" w:fill="E7E6E6"/>
          </w:tcPr>
          <w:p w:rsidR="00F14042" w:rsidRDefault="00E64035">
            <w:pPr>
              <w:jc w:val="right"/>
              <w:rPr>
                <w:rFonts w:ascii="Arial Narrow" w:eastAsia="Arial Narrow" w:hAnsi="Arial Narrow" w:cs="Arial Narrow"/>
                <w:b/>
              </w:rPr>
            </w:pPr>
            <w:r>
              <w:rPr>
                <w:rFonts w:ascii="Arial Narrow" w:eastAsia="Arial Narrow" w:hAnsi="Arial Narrow" w:cs="Arial Narrow"/>
                <w:b/>
              </w:rPr>
              <w:t>101,779</w:t>
            </w:r>
          </w:p>
        </w:tc>
      </w:tr>
    </w:tbl>
    <w:p w:rsidR="00F14042" w:rsidRDefault="00E64035">
      <w:pPr>
        <w:ind w:left="360"/>
        <w:jc w:val="center"/>
        <w:rPr>
          <w:rFonts w:ascii="Arial Narrow" w:eastAsia="Arial Narrow" w:hAnsi="Arial Narrow" w:cs="Arial Narrow"/>
          <w:i/>
          <w:sz w:val="18"/>
          <w:szCs w:val="18"/>
        </w:rPr>
      </w:pPr>
      <w:r>
        <w:rPr>
          <w:rFonts w:ascii="Arial Narrow" w:eastAsia="Arial Narrow" w:hAnsi="Arial Narrow" w:cs="Arial Narrow"/>
          <w:i/>
          <w:sz w:val="18"/>
          <w:szCs w:val="18"/>
        </w:rPr>
        <w:t>Fuente: Área comercial EMDUPAR S.A. E.S.P.</w:t>
      </w:r>
    </w:p>
    <w:p w:rsidR="00F14042" w:rsidRDefault="00F14042">
      <w:pPr>
        <w:ind w:left="1080"/>
        <w:jc w:val="both"/>
        <w:rPr>
          <w:rFonts w:ascii="Arial Narrow" w:eastAsia="Arial Narrow" w:hAnsi="Arial Narrow" w:cs="Arial Narrow"/>
          <w:i/>
          <w:sz w:val="18"/>
          <w:szCs w:val="18"/>
        </w:rPr>
      </w:pPr>
    </w:p>
    <w:p w:rsidR="00F14042" w:rsidRDefault="00F14042">
      <w:pPr>
        <w:ind w:left="1080"/>
        <w:jc w:val="both"/>
        <w:rPr>
          <w:rFonts w:ascii="Arial Narrow" w:eastAsia="Arial Narrow" w:hAnsi="Arial Narrow" w:cs="Arial Narrow"/>
          <w:i/>
          <w:sz w:val="18"/>
          <w:szCs w:val="18"/>
        </w:rPr>
      </w:pPr>
    </w:p>
    <w:p w:rsidR="00F14042" w:rsidRDefault="00F14042">
      <w:pPr>
        <w:ind w:left="1080"/>
        <w:jc w:val="both"/>
        <w:rPr>
          <w:rFonts w:ascii="Arial Narrow" w:eastAsia="Arial Narrow" w:hAnsi="Arial Narrow" w:cs="Arial Narrow"/>
          <w:i/>
          <w:sz w:val="18"/>
          <w:szCs w:val="18"/>
        </w:rPr>
      </w:pPr>
    </w:p>
    <w:p w:rsidR="00F14042" w:rsidRDefault="00F14042">
      <w:pPr>
        <w:ind w:left="1080"/>
        <w:jc w:val="both"/>
        <w:rPr>
          <w:rFonts w:ascii="Arial Narrow" w:eastAsia="Arial Narrow" w:hAnsi="Arial Narrow" w:cs="Arial Narrow"/>
          <w:i/>
          <w:sz w:val="18"/>
          <w:szCs w:val="18"/>
        </w:rPr>
      </w:pPr>
    </w:p>
    <w:p w:rsidR="00F14042" w:rsidRDefault="00F14042">
      <w:pPr>
        <w:ind w:left="1080"/>
        <w:jc w:val="both"/>
        <w:rPr>
          <w:rFonts w:ascii="Arial Narrow" w:eastAsia="Arial Narrow" w:hAnsi="Arial Narrow" w:cs="Arial Narrow"/>
          <w:i/>
          <w:sz w:val="18"/>
          <w:szCs w:val="18"/>
        </w:rPr>
      </w:pPr>
    </w:p>
    <w:p w:rsidR="00F14042" w:rsidRDefault="00F14042">
      <w:pPr>
        <w:jc w:val="center"/>
        <w:rPr>
          <w:rFonts w:ascii="Arial Narrow" w:eastAsia="Arial Narrow" w:hAnsi="Arial Narrow" w:cs="Arial Narrow"/>
          <w:i/>
          <w:sz w:val="20"/>
          <w:szCs w:val="20"/>
        </w:rPr>
      </w:pPr>
    </w:p>
    <w:p w:rsidR="00F14042" w:rsidRDefault="00E64035">
      <w:pPr>
        <w:jc w:val="center"/>
        <w:rPr>
          <w:rFonts w:ascii="Arial Narrow" w:eastAsia="Arial Narrow" w:hAnsi="Arial Narrow" w:cs="Arial Narrow"/>
          <w:i/>
          <w:sz w:val="20"/>
          <w:szCs w:val="20"/>
        </w:rPr>
      </w:pPr>
      <w:r>
        <w:rPr>
          <w:rFonts w:ascii="Arial Narrow" w:eastAsia="Arial Narrow" w:hAnsi="Arial Narrow" w:cs="Arial Narrow"/>
          <w:i/>
          <w:sz w:val="20"/>
          <w:szCs w:val="20"/>
        </w:rPr>
        <w:t xml:space="preserve">Ilustración 3.  Mapa de Valledupar por Comunas. </w:t>
      </w:r>
    </w:p>
    <w:p w:rsidR="00F14042" w:rsidRDefault="00E64035">
      <w:pPr>
        <w:jc w:val="center"/>
        <w:rPr>
          <w:rFonts w:ascii="Arial Narrow" w:eastAsia="Arial Narrow" w:hAnsi="Arial Narrow" w:cs="Arial Narrow"/>
          <w:i/>
          <w:sz w:val="18"/>
          <w:szCs w:val="18"/>
        </w:rPr>
      </w:pPr>
      <w:r>
        <w:rPr>
          <w:rFonts w:ascii="Arial Narrow" w:eastAsia="Arial Narrow" w:hAnsi="Arial Narrow" w:cs="Arial Narrow"/>
          <w:noProof/>
          <w:lang w:val="en-US"/>
        </w:rPr>
        <w:drawing>
          <wp:inline distT="0" distB="0" distL="0" distR="0">
            <wp:extent cx="5109796" cy="4286607"/>
            <wp:effectExtent l="0" t="0" r="0" b="0"/>
            <wp:docPr id="18644550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109796" cy="4286607"/>
                    </a:xfrm>
                    <a:prstGeom prst="rect">
                      <a:avLst/>
                    </a:prstGeom>
                    <a:ln/>
                  </pic:spPr>
                </pic:pic>
              </a:graphicData>
            </a:graphic>
          </wp:inline>
        </w:drawing>
      </w:r>
      <w:r>
        <w:rPr>
          <w:rFonts w:ascii="Arial Narrow" w:eastAsia="Arial Narrow" w:hAnsi="Arial Narrow" w:cs="Arial Narrow"/>
        </w:rPr>
        <w:br/>
      </w:r>
      <w:r>
        <w:rPr>
          <w:rFonts w:ascii="Arial Narrow" w:eastAsia="Arial Narrow" w:hAnsi="Arial Narrow" w:cs="Arial Narrow"/>
          <w:i/>
          <w:sz w:val="18"/>
          <w:szCs w:val="18"/>
        </w:rPr>
        <w:t>Fuente: Área comercial EMDUPAR S.A. E.S.P.</w:t>
      </w:r>
    </w:p>
    <w:p w:rsidR="00F14042" w:rsidRDefault="00F14042">
      <w:pPr>
        <w:keepNext/>
        <w:spacing w:after="200" w:line="240" w:lineRule="auto"/>
        <w:rPr>
          <w:rFonts w:ascii="Arial Narrow" w:eastAsia="Arial Narrow" w:hAnsi="Arial Narrow" w:cs="Arial Narrow"/>
          <w:i/>
          <w:sz w:val="20"/>
          <w:szCs w:val="20"/>
        </w:rPr>
      </w:pPr>
    </w:p>
    <w:p w:rsidR="00F14042" w:rsidRDefault="00E64035">
      <w:pPr>
        <w:keepNext/>
        <w:spacing w:after="200" w:line="240" w:lineRule="auto"/>
        <w:rPr>
          <w:rFonts w:ascii="Arial Narrow" w:eastAsia="Arial Narrow" w:hAnsi="Arial Narrow" w:cs="Arial Narrow"/>
          <w:i/>
          <w:color w:val="000000"/>
          <w:sz w:val="20"/>
          <w:szCs w:val="20"/>
        </w:rPr>
      </w:pPr>
      <w:r>
        <w:rPr>
          <w:rFonts w:ascii="Arial Narrow" w:eastAsia="Arial Narrow" w:hAnsi="Arial Narrow" w:cs="Arial Narrow"/>
          <w:i/>
          <w:sz w:val="20"/>
          <w:szCs w:val="20"/>
        </w:rPr>
        <w:t xml:space="preserve">Ilustración 4. Mapa por Comunas por Estrato de Suscriptores de EMDUPAR S.A. E.S.P. </w:t>
      </w:r>
    </w:p>
    <w:p w:rsidR="00F14042" w:rsidRDefault="00E64035">
      <w:pPr>
        <w:keepNext/>
        <w:spacing w:after="200" w:line="240" w:lineRule="auto"/>
        <w:jc w:val="center"/>
        <w:rPr>
          <w:rFonts w:ascii="Arial Narrow" w:eastAsia="Arial Narrow" w:hAnsi="Arial Narrow" w:cs="Arial Narrow"/>
          <w:i/>
          <w:sz w:val="18"/>
          <w:szCs w:val="18"/>
        </w:rPr>
      </w:pPr>
      <w:r>
        <w:rPr>
          <w:rFonts w:ascii="Arial Narrow" w:eastAsia="Arial Narrow" w:hAnsi="Arial Narrow" w:cs="Arial Narrow"/>
          <w:noProof/>
          <w:lang w:val="en-US"/>
        </w:rPr>
        <w:drawing>
          <wp:inline distT="0" distB="0" distL="0" distR="0">
            <wp:extent cx="5542402" cy="7225040"/>
            <wp:effectExtent l="0" t="0" r="0" b="0"/>
            <wp:docPr id="18644550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542402" cy="7225040"/>
                    </a:xfrm>
                    <a:prstGeom prst="rect">
                      <a:avLst/>
                    </a:prstGeom>
                    <a:ln/>
                  </pic:spPr>
                </pic:pic>
              </a:graphicData>
            </a:graphic>
          </wp:inline>
        </w:drawing>
      </w:r>
      <w:r>
        <w:rPr>
          <w:rFonts w:ascii="Arial Narrow" w:eastAsia="Arial Narrow" w:hAnsi="Arial Narrow" w:cs="Arial Narrow"/>
          <w:i/>
          <w:sz w:val="18"/>
          <w:szCs w:val="18"/>
        </w:rPr>
        <w:t>Fuente: Área comercial EMDUPAR S.A. E.S.P.</w:t>
      </w:r>
    </w:p>
    <w:p w:rsidR="00F14042" w:rsidRDefault="00F14042">
      <w:pPr>
        <w:rPr>
          <w:rFonts w:ascii="Arial Narrow" w:eastAsia="Arial Narrow" w:hAnsi="Arial Narrow" w:cs="Arial Narrow"/>
          <w:i/>
          <w:sz w:val="18"/>
          <w:szCs w:val="18"/>
        </w:rPr>
      </w:pPr>
    </w:p>
    <w:p w:rsidR="00F14042" w:rsidRDefault="00E64035">
      <w:pPr>
        <w:jc w:val="center"/>
        <w:rPr>
          <w:rFonts w:ascii="Arial Narrow" w:eastAsia="Arial Narrow" w:hAnsi="Arial Narrow" w:cs="Arial Narrow"/>
          <w:sz w:val="20"/>
          <w:szCs w:val="20"/>
        </w:rPr>
      </w:pPr>
      <w:r>
        <w:rPr>
          <w:rFonts w:ascii="Arial Narrow" w:eastAsia="Arial Narrow" w:hAnsi="Arial Narrow" w:cs="Arial Narrow"/>
          <w:i/>
          <w:sz w:val="20"/>
          <w:szCs w:val="20"/>
        </w:rPr>
        <w:t xml:space="preserve">Ilustración 5. Mapa por Comunas por Uso de EMDUPAR S.A. E.S.P. </w:t>
      </w:r>
    </w:p>
    <w:p w:rsidR="00F14042" w:rsidRDefault="00E64035">
      <w:pPr>
        <w:jc w:val="center"/>
        <w:rPr>
          <w:rFonts w:ascii="Arial Narrow" w:eastAsia="Arial Narrow" w:hAnsi="Arial Narrow" w:cs="Arial Narrow"/>
          <w:i/>
          <w:sz w:val="18"/>
          <w:szCs w:val="18"/>
        </w:rPr>
      </w:pPr>
      <w:r>
        <w:rPr>
          <w:rFonts w:ascii="Arial Narrow" w:eastAsia="Arial Narrow" w:hAnsi="Arial Narrow" w:cs="Arial Narrow"/>
          <w:noProof/>
          <w:lang w:val="en-US"/>
        </w:rPr>
        <w:drawing>
          <wp:inline distT="0" distB="0" distL="0" distR="0">
            <wp:extent cx="5030625" cy="6225398"/>
            <wp:effectExtent l="0" t="0" r="0" b="0"/>
            <wp:docPr id="18644550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030625" cy="6225398"/>
                    </a:xfrm>
                    <a:prstGeom prst="rect">
                      <a:avLst/>
                    </a:prstGeom>
                    <a:ln/>
                  </pic:spPr>
                </pic:pic>
              </a:graphicData>
            </a:graphic>
          </wp:inline>
        </w:drawing>
      </w:r>
      <w:r>
        <w:rPr>
          <w:rFonts w:ascii="Arial Narrow" w:eastAsia="Arial Narrow" w:hAnsi="Arial Narrow" w:cs="Arial Narrow"/>
        </w:rPr>
        <w:br/>
      </w:r>
      <w:r>
        <w:rPr>
          <w:rFonts w:ascii="Arial Narrow" w:eastAsia="Arial Narrow" w:hAnsi="Arial Narrow" w:cs="Arial Narrow"/>
          <w:i/>
          <w:sz w:val="18"/>
          <w:szCs w:val="18"/>
        </w:rPr>
        <w:t>Fuente: Área comercial EMDUPAR S.A. E.S.P.</w:t>
      </w:r>
    </w:p>
    <w:p w:rsidR="00F14042" w:rsidRDefault="00F14042">
      <w:pPr>
        <w:spacing w:line="360" w:lineRule="auto"/>
        <w:jc w:val="both"/>
        <w:rPr>
          <w:rFonts w:ascii="Arial Narrow" w:eastAsia="Arial Narrow" w:hAnsi="Arial Narrow" w:cs="Arial Narrow"/>
        </w:rPr>
      </w:pPr>
    </w:p>
    <w:p w:rsidR="00F14042" w:rsidRDefault="00F14042">
      <w:pPr>
        <w:spacing w:line="360" w:lineRule="auto"/>
        <w:jc w:val="both"/>
        <w:rPr>
          <w:rFonts w:ascii="Arial Narrow" w:eastAsia="Arial Narrow" w:hAnsi="Arial Narrow" w:cs="Arial Narrow"/>
        </w:rPr>
      </w:pPr>
    </w:p>
    <w:p w:rsidR="00F14042" w:rsidRDefault="00F14042">
      <w:pPr>
        <w:spacing w:line="36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lastRenderedPageBreak/>
        <w:t>Conforme a la s</w:t>
      </w:r>
      <w:r>
        <w:rPr>
          <w:rFonts w:ascii="Arial Narrow" w:eastAsia="Arial Narrow" w:hAnsi="Arial Narrow" w:cs="Arial Narrow"/>
        </w:rPr>
        <w:t xml:space="preserve">iguiente información, al mes de julio de 2023 el 94,45% de los suscriptores del servicio de acueducto cuentan con medidor registrado en el sistema de información: </w:t>
      </w:r>
    </w:p>
    <w:p w:rsidR="00F14042" w:rsidRDefault="00F14042">
      <w:pPr>
        <w:spacing w:line="240" w:lineRule="auto"/>
        <w:jc w:val="center"/>
        <w:rPr>
          <w:rFonts w:ascii="Arial Narrow" w:eastAsia="Arial Narrow" w:hAnsi="Arial Narrow" w:cs="Arial Narrow"/>
          <w:i/>
          <w:sz w:val="20"/>
          <w:szCs w:val="20"/>
        </w:rPr>
      </w:pPr>
    </w:p>
    <w:p w:rsidR="00F14042" w:rsidRDefault="00E64035">
      <w:pPr>
        <w:spacing w:line="360" w:lineRule="auto"/>
        <w:jc w:val="center"/>
        <w:rPr>
          <w:rFonts w:ascii="Arial Narrow" w:eastAsia="Arial Narrow" w:hAnsi="Arial Narrow" w:cs="Arial Narrow"/>
        </w:rPr>
      </w:pPr>
      <w:r>
        <w:rPr>
          <w:rFonts w:ascii="Arial Narrow" w:eastAsia="Arial Narrow" w:hAnsi="Arial Narrow" w:cs="Arial Narrow"/>
          <w:i/>
          <w:sz w:val="20"/>
          <w:szCs w:val="20"/>
        </w:rPr>
        <w:t>Tabla 2. Número de Suscriptores de Acueducto con medidor 2021-2023*</w:t>
      </w:r>
    </w:p>
    <w:tbl>
      <w:tblPr>
        <w:tblStyle w:val="a0"/>
        <w:tblW w:w="5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10"/>
        <w:gridCol w:w="1935"/>
        <w:gridCol w:w="1960"/>
      </w:tblGrid>
      <w:tr w:rsidR="00F14042">
        <w:trPr>
          <w:trHeight w:val="311"/>
          <w:jc w:val="center"/>
        </w:trPr>
        <w:tc>
          <w:tcPr>
            <w:tcW w:w="5905" w:type="dxa"/>
            <w:gridSpan w:val="3"/>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 xml:space="preserve">Número de Suscriptores </w:t>
            </w:r>
            <w:r>
              <w:rPr>
                <w:rFonts w:ascii="Arial Narrow" w:eastAsia="Arial Narrow" w:hAnsi="Arial Narrow" w:cs="Arial Narrow"/>
                <w:b/>
              </w:rPr>
              <w:t>de Acueducto con medidor</w:t>
            </w:r>
          </w:p>
        </w:tc>
      </w:tr>
      <w:tr w:rsidR="00F14042">
        <w:trPr>
          <w:trHeight w:val="300"/>
          <w:jc w:val="center"/>
        </w:trPr>
        <w:tc>
          <w:tcPr>
            <w:tcW w:w="201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2021</w:t>
            </w:r>
          </w:p>
        </w:tc>
        <w:tc>
          <w:tcPr>
            <w:tcW w:w="193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2022</w:t>
            </w:r>
          </w:p>
        </w:tc>
        <w:tc>
          <w:tcPr>
            <w:tcW w:w="196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2023*</w:t>
            </w:r>
          </w:p>
        </w:tc>
      </w:tr>
      <w:tr w:rsidR="00F14042">
        <w:trPr>
          <w:trHeight w:val="300"/>
          <w:jc w:val="center"/>
        </w:trPr>
        <w:tc>
          <w:tcPr>
            <w:tcW w:w="2010"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93,716 </w:t>
            </w:r>
          </w:p>
        </w:tc>
        <w:tc>
          <w:tcPr>
            <w:tcW w:w="1935"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96,278 </w:t>
            </w:r>
          </w:p>
        </w:tc>
        <w:tc>
          <w:tcPr>
            <w:tcW w:w="1960" w:type="dxa"/>
          </w:tcPr>
          <w:p w:rsidR="00F14042" w:rsidRDefault="00E64035">
            <w:pPr>
              <w:jc w:val="right"/>
              <w:rPr>
                <w:rFonts w:ascii="Arial Narrow" w:eastAsia="Arial Narrow" w:hAnsi="Arial Narrow" w:cs="Arial Narrow"/>
              </w:rPr>
            </w:pPr>
            <w:r>
              <w:rPr>
                <w:rFonts w:ascii="Arial Narrow" w:eastAsia="Arial Narrow" w:hAnsi="Arial Narrow" w:cs="Arial Narrow"/>
              </w:rPr>
              <w:t>97,642</w:t>
            </w:r>
          </w:p>
        </w:tc>
      </w:tr>
    </w:tbl>
    <w:p w:rsidR="00F14042" w:rsidRDefault="00E64035">
      <w:pPr>
        <w:ind w:left="1260"/>
        <w:jc w:val="both"/>
        <w:rPr>
          <w:rFonts w:ascii="Arial Narrow" w:eastAsia="Arial Narrow" w:hAnsi="Arial Narrow" w:cs="Arial Narrow"/>
          <w:sz w:val="20"/>
          <w:szCs w:val="20"/>
        </w:rPr>
      </w:pPr>
      <w:r>
        <w:rPr>
          <w:rFonts w:ascii="Arial Narrow" w:eastAsia="Arial Narrow" w:hAnsi="Arial Narrow" w:cs="Arial Narrow"/>
          <w:sz w:val="20"/>
          <w:szCs w:val="20"/>
        </w:rPr>
        <w:t>* Julio de 2023</w:t>
      </w:r>
    </w:p>
    <w:p w:rsidR="00F14042" w:rsidRDefault="00E64035">
      <w:pPr>
        <w:jc w:val="center"/>
        <w:rPr>
          <w:rFonts w:ascii="Arial Narrow" w:eastAsia="Arial Narrow" w:hAnsi="Arial Narrow" w:cs="Arial Narrow"/>
          <w:sz w:val="18"/>
          <w:szCs w:val="18"/>
        </w:rPr>
      </w:pPr>
      <w:r>
        <w:rPr>
          <w:rFonts w:ascii="Arial Narrow" w:eastAsia="Arial Narrow" w:hAnsi="Arial Narrow" w:cs="Arial Narrow"/>
          <w:i/>
          <w:sz w:val="18"/>
          <w:szCs w:val="18"/>
        </w:rPr>
        <w:t>Fuente: Área comercial EMDUPAR S.A. E.S.P.</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El volumen promedio de agua facturada en el año 2022 fue de 1,734,109 m</w:t>
      </w:r>
      <w:r>
        <w:rPr>
          <w:rFonts w:ascii="Arial Narrow" w:eastAsia="Arial Narrow" w:hAnsi="Arial Narrow" w:cs="Arial Narrow"/>
          <w:vertAlign w:val="superscript"/>
        </w:rPr>
        <w:t>3</w:t>
      </w:r>
      <w:r>
        <w:rPr>
          <w:rFonts w:ascii="Arial Narrow" w:eastAsia="Arial Narrow" w:hAnsi="Arial Narrow" w:cs="Arial Narrow"/>
        </w:rPr>
        <w:t>/mes y entre enero y julio de 2023 de 1,746,944 m</w:t>
      </w:r>
      <w:r>
        <w:rPr>
          <w:rFonts w:ascii="Arial Narrow" w:eastAsia="Arial Narrow" w:hAnsi="Arial Narrow" w:cs="Arial Narrow"/>
          <w:vertAlign w:val="superscript"/>
        </w:rPr>
        <w:t>3</w:t>
      </w:r>
      <w:r>
        <w:rPr>
          <w:rFonts w:ascii="Arial Narrow" w:eastAsia="Arial Narrow" w:hAnsi="Arial Narrow" w:cs="Arial Narrow"/>
        </w:rPr>
        <w:t>/mes. El volumen total de agua facturada en el año 2022 fue de 20,788,642 m</w:t>
      </w:r>
      <w:r>
        <w:rPr>
          <w:rFonts w:ascii="Arial Narrow" w:eastAsia="Arial Narrow" w:hAnsi="Arial Narrow" w:cs="Arial Narrow"/>
          <w:vertAlign w:val="superscript"/>
        </w:rPr>
        <w:t>3</w:t>
      </w:r>
      <w:r>
        <w:rPr>
          <w:rFonts w:ascii="Arial Narrow" w:eastAsia="Arial Narrow" w:hAnsi="Arial Narrow" w:cs="Arial Narrow"/>
        </w:rPr>
        <w:t xml:space="preserve"> y entre enero y julio de 2023 de 12,228,608 m</w:t>
      </w:r>
      <w:r>
        <w:rPr>
          <w:rFonts w:ascii="Arial Narrow" w:eastAsia="Arial Narrow" w:hAnsi="Arial Narrow" w:cs="Arial Narrow"/>
          <w:vertAlign w:val="superscript"/>
        </w:rPr>
        <w:t>3</w:t>
      </w:r>
      <w:r>
        <w:rPr>
          <w:rFonts w:ascii="Arial Narrow" w:eastAsia="Arial Narrow" w:hAnsi="Arial Narrow" w:cs="Arial Narrow"/>
        </w:rPr>
        <w:t>.</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center"/>
        <w:rPr>
          <w:rFonts w:ascii="Arial Narrow" w:eastAsia="Arial Narrow" w:hAnsi="Arial Narrow" w:cs="Arial Narrow"/>
        </w:rPr>
      </w:pPr>
      <w:r>
        <w:rPr>
          <w:rFonts w:ascii="Arial Narrow" w:eastAsia="Arial Narrow" w:hAnsi="Arial Narrow" w:cs="Arial Narrow"/>
          <w:i/>
          <w:sz w:val="20"/>
          <w:szCs w:val="20"/>
        </w:rPr>
        <w:t>Tabla 3. Volumen promedio mes de agua facturada y Volumen anual de agua facturada 2018 - 2023*</w:t>
      </w:r>
    </w:p>
    <w:tbl>
      <w:tblPr>
        <w:tblStyle w:val="a1"/>
        <w:tblW w:w="8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5"/>
        <w:gridCol w:w="1415"/>
        <w:gridCol w:w="1415"/>
        <w:gridCol w:w="1415"/>
        <w:gridCol w:w="1415"/>
        <w:gridCol w:w="1415"/>
      </w:tblGrid>
      <w:tr w:rsidR="00F14042">
        <w:trPr>
          <w:trHeight w:val="300"/>
        </w:trPr>
        <w:tc>
          <w:tcPr>
            <w:tcW w:w="8490" w:type="dxa"/>
            <w:gridSpan w:val="6"/>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Volumen promedio mes de agua factur</w:t>
            </w:r>
            <w:r>
              <w:rPr>
                <w:rFonts w:ascii="Arial Narrow" w:eastAsia="Arial Narrow" w:hAnsi="Arial Narrow" w:cs="Arial Narrow"/>
                <w:b/>
              </w:rPr>
              <w:t>ada – m</w:t>
            </w:r>
            <w:r>
              <w:rPr>
                <w:rFonts w:ascii="Arial Narrow" w:eastAsia="Arial Narrow" w:hAnsi="Arial Narrow" w:cs="Arial Narrow"/>
                <w:b/>
                <w:vertAlign w:val="superscript"/>
              </w:rPr>
              <w:t>3</w:t>
            </w:r>
            <w:r>
              <w:rPr>
                <w:rFonts w:ascii="Arial Narrow" w:eastAsia="Arial Narrow" w:hAnsi="Arial Narrow" w:cs="Arial Narrow"/>
                <w:b/>
              </w:rPr>
              <w:t>/mes</w:t>
            </w:r>
          </w:p>
        </w:tc>
      </w:tr>
      <w:tr w:rsidR="00F14042">
        <w:trPr>
          <w:trHeight w:val="300"/>
        </w:trPr>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2018</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2019</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2020</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2021</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2022</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2023*</w:t>
            </w:r>
          </w:p>
        </w:tc>
      </w:tr>
      <w:tr w:rsidR="00F14042">
        <w:trPr>
          <w:trHeight w:val="300"/>
        </w:trPr>
        <w:tc>
          <w:tcPr>
            <w:tcW w:w="1415"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1,685,306 </w:t>
            </w:r>
          </w:p>
        </w:tc>
        <w:tc>
          <w:tcPr>
            <w:tcW w:w="1415"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1,759,251 </w:t>
            </w:r>
          </w:p>
        </w:tc>
        <w:tc>
          <w:tcPr>
            <w:tcW w:w="1415"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1,803,875 </w:t>
            </w:r>
          </w:p>
        </w:tc>
        <w:tc>
          <w:tcPr>
            <w:tcW w:w="1415"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1,748,930 </w:t>
            </w:r>
          </w:p>
        </w:tc>
        <w:tc>
          <w:tcPr>
            <w:tcW w:w="1415" w:type="dxa"/>
          </w:tcPr>
          <w:p w:rsidR="00F14042" w:rsidRDefault="00E64035">
            <w:pPr>
              <w:jc w:val="right"/>
              <w:rPr>
                <w:rFonts w:ascii="Arial Narrow" w:eastAsia="Arial Narrow" w:hAnsi="Arial Narrow" w:cs="Arial Narrow"/>
              </w:rPr>
            </w:pPr>
            <w:r>
              <w:rPr>
                <w:rFonts w:ascii="Arial Narrow" w:eastAsia="Arial Narrow" w:hAnsi="Arial Narrow" w:cs="Arial Narrow"/>
              </w:rPr>
              <w:t xml:space="preserve">1,734,109 </w:t>
            </w:r>
          </w:p>
        </w:tc>
        <w:tc>
          <w:tcPr>
            <w:tcW w:w="1415" w:type="dxa"/>
          </w:tcPr>
          <w:p w:rsidR="00F14042" w:rsidRDefault="00E64035">
            <w:pPr>
              <w:jc w:val="right"/>
              <w:rPr>
                <w:rFonts w:ascii="Arial Narrow" w:eastAsia="Arial Narrow" w:hAnsi="Arial Narrow" w:cs="Arial Narrow"/>
              </w:rPr>
            </w:pPr>
            <w:r>
              <w:rPr>
                <w:rFonts w:ascii="Arial Narrow" w:eastAsia="Arial Narrow" w:hAnsi="Arial Narrow" w:cs="Arial Narrow"/>
              </w:rPr>
              <w:t>1,746,944</w:t>
            </w:r>
          </w:p>
        </w:tc>
      </w:tr>
      <w:tr w:rsidR="00F14042">
        <w:trPr>
          <w:trHeight w:val="300"/>
        </w:trPr>
        <w:tc>
          <w:tcPr>
            <w:tcW w:w="8490" w:type="dxa"/>
            <w:gridSpan w:val="6"/>
            <w:shd w:val="clear" w:color="auto" w:fill="E7E6E6"/>
          </w:tcPr>
          <w:p w:rsidR="00F14042" w:rsidRDefault="00E64035">
            <w:pPr>
              <w:spacing w:line="259" w:lineRule="auto"/>
              <w:jc w:val="center"/>
              <w:rPr>
                <w:rFonts w:ascii="Arial Narrow" w:eastAsia="Arial Narrow" w:hAnsi="Arial Narrow" w:cs="Arial Narrow"/>
                <w:b/>
              </w:rPr>
            </w:pPr>
            <w:r>
              <w:rPr>
                <w:rFonts w:ascii="Arial Narrow" w:eastAsia="Arial Narrow" w:hAnsi="Arial Narrow" w:cs="Arial Narrow"/>
                <w:b/>
              </w:rPr>
              <w:t>Volumen anual de agua facturada – m3/año</w:t>
            </w:r>
          </w:p>
        </w:tc>
      </w:tr>
      <w:tr w:rsidR="00F14042">
        <w:trPr>
          <w:trHeight w:val="300"/>
        </w:trPr>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2018</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2019</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2020</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2021</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2022</w:t>
            </w:r>
          </w:p>
        </w:tc>
        <w:tc>
          <w:tcPr>
            <w:tcW w:w="141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2023*</w:t>
            </w:r>
          </w:p>
        </w:tc>
      </w:tr>
      <w:tr w:rsidR="00F14042">
        <w:trPr>
          <w:trHeight w:val="300"/>
        </w:trPr>
        <w:tc>
          <w:tcPr>
            <w:tcW w:w="1415" w:type="dxa"/>
            <w:shd w:val="clear" w:color="auto" w:fill="FFFFFF"/>
          </w:tcPr>
          <w:p w:rsidR="00F14042" w:rsidRDefault="00E64035">
            <w:pPr>
              <w:spacing w:line="259" w:lineRule="auto"/>
              <w:jc w:val="right"/>
              <w:rPr>
                <w:rFonts w:ascii="Arial Narrow" w:eastAsia="Arial Narrow" w:hAnsi="Arial Narrow" w:cs="Arial Narrow"/>
              </w:rPr>
            </w:pPr>
            <w:r>
              <w:rPr>
                <w:rFonts w:ascii="Arial Narrow" w:eastAsia="Arial Narrow" w:hAnsi="Arial Narrow" w:cs="Arial Narrow"/>
              </w:rPr>
              <w:t xml:space="preserve">20,223,676 </w:t>
            </w:r>
          </w:p>
        </w:tc>
        <w:tc>
          <w:tcPr>
            <w:tcW w:w="1415" w:type="dxa"/>
            <w:shd w:val="clear" w:color="auto" w:fill="FFFFFF"/>
          </w:tcPr>
          <w:p w:rsidR="00F14042" w:rsidRDefault="00E64035">
            <w:pPr>
              <w:spacing w:line="259" w:lineRule="auto"/>
              <w:jc w:val="right"/>
              <w:rPr>
                <w:rFonts w:ascii="Arial Narrow" w:eastAsia="Arial Narrow" w:hAnsi="Arial Narrow" w:cs="Arial Narrow"/>
              </w:rPr>
            </w:pPr>
            <w:r>
              <w:rPr>
                <w:rFonts w:ascii="Arial Narrow" w:eastAsia="Arial Narrow" w:hAnsi="Arial Narrow" w:cs="Arial Narrow"/>
              </w:rPr>
              <w:t xml:space="preserve">21,111,015 </w:t>
            </w:r>
          </w:p>
        </w:tc>
        <w:tc>
          <w:tcPr>
            <w:tcW w:w="1415" w:type="dxa"/>
            <w:shd w:val="clear" w:color="auto" w:fill="FFFFFF"/>
          </w:tcPr>
          <w:p w:rsidR="00F14042" w:rsidRDefault="00E64035">
            <w:pPr>
              <w:spacing w:line="259" w:lineRule="auto"/>
              <w:jc w:val="right"/>
              <w:rPr>
                <w:rFonts w:ascii="Arial Narrow" w:eastAsia="Arial Narrow" w:hAnsi="Arial Narrow" w:cs="Arial Narrow"/>
              </w:rPr>
            </w:pPr>
            <w:r>
              <w:rPr>
                <w:rFonts w:ascii="Arial Narrow" w:eastAsia="Arial Narrow" w:hAnsi="Arial Narrow" w:cs="Arial Narrow"/>
              </w:rPr>
              <w:t xml:space="preserve">21,646,505 </w:t>
            </w:r>
          </w:p>
        </w:tc>
        <w:tc>
          <w:tcPr>
            <w:tcW w:w="1415" w:type="dxa"/>
            <w:shd w:val="clear" w:color="auto" w:fill="FFFFFF"/>
          </w:tcPr>
          <w:p w:rsidR="00F14042" w:rsidRDefault="00E64035">
            <w:pPr>
              <w:spacing w:line="259" w:lineRule="auto"/>
              <w:jc w:val="right"/>
              <w:rPr>
                <w:rFonts w:ascii="Arial Narrow" w:eastAsia="Arial Narrow" w:hAnsi="Arial Narrow" w:cs="Arial Narrow"/>
              </w:rPr>
            </w:pPr>
            <w:r>
              <w:rPr>
                <w:rFonts w:ascii="Arial Narrow" w:eastAsia="Arial Narrow" w:hAnsi="Arial Narrow" w:cs="Arial Narrow"/>
              </w:rPr>
              <w:t xml:space="preserve">20,987,156 </w:t>
            </w:r>
          </w:p>
        </w:tc>
        <w:tc>
          <w:tcPr>
            <w:tcW w:w="1415" w:type="dxa"/>
            <w:shd w:val="clear" w:color="auto" w:fill="FFFFFF"/>
          </w:tcPr>
          <w:p w:rsidR="00F14042" w:rsidRDefault="00E64035">
            <w:pPr>
              <w:spacing w:line="259" w:lineRule="auto"/>
              <w:jc w:val="right"/>
              <w:rPr>
                <w:rFonts w:ascii="Arial Narrow" w:eastAsia="Arial Narrow" w:hAnsi="Arial Narrow" w:cs="Arial Narrow"/>
              </w:rPr>
            </w:pPr>
            <w:r>
              <w:rPr>
                <w:rFonts w:ascii="Arial Narrow" w:eastAsia="Arial Narrow" w:hAnsi="Arial Narrow" w:cs="Arial Narrow"/>
              </w:rPr>
              <w:t xml:space="preserve">20,788,642 </w:t>
            </w:r>
          </w:p>
        </w:tc>
        <w:tc>
          <w:tcPr>
            <w:tcW w:w="1415" w:type="dxa"/>
            <w:shd w:val="clear" w:color="auto" w:fill="FFFFFF"/>
          </w:tcPr>
          <w:p w:rsidR="00F14042" w:rsidRDefault="00E64035">
            <w:pPr>
              <w:spacing w:line="259" w:lineRule="auto"/>
              <w:jc w:val="right"/>
              <w:rPr>
                <w:rFonts w:ascii="Arial Narrow" w:eastAsia="Arial Narrow" w:hAnsi="Arial Narrow" w:cs="Arial Narrow"/>
              </w:rPr>
            </w:pPr>
            <w:r>
              <w:rPr>
                <w:rFonts w:ascii="Arial Narrow" w:eastAsia="Arial Narrow" w:hAnsi="Arial Narrow" w:cs="Arial Narrow"/>
              </w:rPr>
              <w:t>12,228,608</w:t>
            </w:r>
          </w:p>
        </w:tc>
      </w:tr>
    </w:tbl>
    <w:p w:rsidR="00F14042" w:rsidRDefault="00E64035">
      <w:pPr>
        <w:jc w:val="both"/>
        <w:rPr>
          <w:rFonts w:ascii="Arial Narrow" w:eastAsia="Arial Narrow" w:hAnsi="Arial Narrow" w:cs="Arial Narrow"/>
          <w:sz w:val="20"/>
          <w:szCs w:val="20"/>
        </w:rPr>
      </w:pPr>
      <w:r>
        <w:rPr>
          <w:rFonts w:ascii="Arial Narrow" w:eastAsia="Arial Narrow" w:hAnsi="Arial Narrow" w:cs="Arial Narrow"/>
          <w:sz w:val="20"/>
          <w:szCs w:val="20"/>
        </w:rPr>
        <w:t>* Enero – Julio de 2023</w:t>
      </w:r>
    </w:p>
    <w:p w:rsidR="00F14042" w:rsidRDefault="00E64035">
      <w:pPr>
        <w:jc w:val="center"/>
        <w:rPr>
          <w:rFonts w:ascii="Arial Narrow" w:eastAsia="Arial Narrow" w:hAnsi="Arial Narrow" w:cs="Arial Narrow"/>
          <w:sz w:val="18"/>
          <w:szCs w:val="18"/>
        </w:rPr>
      </w:pPr>
      <w:r>
        <w:rPr>
          <w:rFonts w:ascii="Arial Narrow" w:eastAsia="Arial Narrow" w:hAnsi="Arial Narrow" w:cs="Arial Narrow"/>
          <w:i/>
          <w:sz w:val="18"/>
          <w:szCs w:val="18"/>
        </w:rPr>
        <w:t>Fuente: Área comercial EMDUPAR S.A. E.S.P.</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El valor facturado en el año 2022 fue de $57,826,823,710 del cual se recaudaron $45,934,058,840, con un índice de recaudo de 79.43%. De 2018 a lo corrido del año 2023 se reporta un índic</w:t>
      </w:r>
      <w:r>
        <w:rPr>
          <w:rFonts w:ascii="Arial Narrow" w:eastAsia="Arial Narrow" w:hAnsi="Arial Narrow" w:cs="Arial Narrow"/>
        </w:rPr>
        <w:t>e de recaudo promedio año de 76.25%.</w:t>
      </w:r>
    </w:p>
    <w:p w:rsidR="00F14042" w:rsidRDefault="00F14042">
      <w:pPr>
        <w:spacing w:line="240" w:lineRule="auto"/>
        <w:jc w:val="center"/>
        <w:rPr>
          <w:rFonts w:ascii="Arial Narrow" w:eastAsia="Arial Narrow" w:hAnsi="Arial Narrow" w:cs="Arial Narrow"/>
          <w:i/>
          <w:sz w:val="20"/>
          <w:szCs w:val="20"/>
        </w:rPr>
      </w:pPr>
    </w:p>
    <w:p w:rsidR="00F14042" w:rsidRDefault="00E64035">
      <w:pPr>
        <w:spacing w:line="360" w:lineRule="auto"/>
        <w:jc w:val="center"/>
        <w:rPr>
          <w:rFonts w:ascii="Arial Narrow" w:eastAsia="Arial Narrow" w:hAnsi="Arial Narrow" w:cs="Arial Narrow"/>
        </w:rPr>
      </w:pPr>
      <w:r>
        <w:rPr>
          <w:rFonts w:ascii="Arial Narrow" w:eastAsia="Arial Narrow" w:hAnsi="Arial Narrow" w:cs="Arial Narrow"/>
          <w:i/>
          <w:sz w:val="20"/>
          <w:szCs w:val="20"/>
        </w:rPr>
        <w:t>Tabla 4. Volumen facturado y recaudado por año 2018 - 2023*</w:t>
      </w:r>
    </w:p>
    <w:tbl>
      <w:tblPr>
        <w:tblStyle w:val="a2"/>
        <w:tblW w:w="8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25"/>
        <w:gridCol w:w="1350"/>
        <w:gridCol w:w="1350"/>
        <w:gridCol w:w="1350"/>
        <w:gridCol w:w="1440"/>
        <w:gridCol w:w="1545"/>
      </w:tblGrid>
      <w:tr w:rsidR="00F14042">
        <w:trPr>
          <w:trHeight w:val="300"/>
        </w:trPr>
        <w:tc>
          <w:tcPr>
            <w:tcW w:w="8460" w:type="dxa"/>
            <w:gridSpan w:val="6"/>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Valor facturado por año ($)</w:t>
            </w:r>
          </w:p>
        </w:tc>
      </w:tr>
      <w:tr w:rsidR="00F14042">
        <w:trPr>
          <w:trHeight w:val="300"/>
        </w:trPr>
        <w:tc>
          <w:tcPr>
            <w:tcW w:w="142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2018</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2019</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2020</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2021</w:t>
            </w:r>
          </w:p>
        </w:tc>
        <w:tc>
          <w:tcPr>
            <w:tcW w:w="144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2022</w:t>
            </w:r>
          </w:p>
        </w:tc>
        <w:tc>
          <w:tcPr>
            <w:tcW w:w="154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2023*</w:t>
            </w:r>
          </w:p>
        </w:tc>
      </w:tr>
      <w:tr w:rsidR="00F14042">
        <w:trPr>
          <w:trHeight w:val="300"/>
        </w:trPr>
        <w:tc>
          <w:tcPr>
            <w:tcW w:w="1425"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50,948,761,266 </w:t>
            </w:r>
          </w:p>
        </w:tc>
        <w:tc>
          <w:tcPr>
            <w:tcW w:w="135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56,622,175,186 </w:t>
            </w:r>
          </w:p>
        </w:tc>
        <w:tc>
          <w:tcPr>
            <w:tcW w:w="135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54,008,855,843 </w:t>
            </w:r>
          </w:p>
        </w:tc>
        <w:tc>
          <w:tcPr>
            <w:tcW w:w="135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54,672,257,169 </w:t>
            </w:r>
          </w:p>
        </w:tc>
        <w:tc>
          <w:tcPr>
            <w:tcW w:w="144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57,826,823,709 </w:t>
            </w:r>
          </w:p>
        </w:tc>
        <w:tc>
          <w:tcPr>
            <w:tcW w:w="1545" w:type="dxa"/>
          </w:tcPr>
          <w:p w:rsidR="00F14042" w:rsidRDefault="00E64035">
            <w:pPr>
              <w:jc w:val="right"/>
              <w:rPr>
                <w:rFonts w:ascii="Arial Narrow" w:eastAsia="Arial Narrow" w:hAnsi="Arial Narrow" w:cs="Arial Narrow"/>
                <w:color w:val="000000"/>
                <w:sz w:val="20"/>
                <w:szCs w:val="20"/>
              </w:rPr>
            </w:pPr>
            <w:r>
              <w:rPr>
                <w:rFonts w:ascii="Arial Narrow" w:eastAsia="Arial Narrow" w:hAnsi="Arial Narrow" w:cs="Arial Narrow"/>
                <w:sz w:val="20"/>
                <w:szCs w:val="20"/>
              </w:rPr>
              <w:t xml:space="preserve"> </w:t>
            </w:r>
            <w:r>
              <w:rPr>
                <w:rFonts w:ascii="Arial Narrow" w:eastAsia="Arial Narrow" w:hAnsi="Arial Narrow" w:cs="Arial Narrow"/>
                <w:color w:val="000000"/>
                <w:sz w:val="20"/>
                <w:szCs w:val="20"/>
              </w:rPr>
              <w:t>30,997,082,810</w:t>
            </w:r>
          </w:p>
        </w:tc>
      </w:tr>
      <w:tr w:rsidR="00F14042">
        <w:trPr>
          <w:trHeight w:val="300"/>
        </w:trPr>
        <w:tc>
          <w:tcPr>
            <w:tcW w:w="8460" w:type="dxa"/>
            <w:gridSpan w:val="6"/>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lastRenderedPageBreak/>
              <w:t>Valor recaudado por año ($)</w:t>
            </w:r>
          </w:p>
        </w:tc>
      </w:tr>
      <w:tr w:rsidR="00F14042">
        <w:trPr>
          <w:trHeight w:val="300"/>
        </w:trPr>
        <w:tc>
          <w:tcPr>
            <w:tcW w:w="142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2018</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2019</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2020</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2021</w:t>
            </w:r>
          </w:p>
        </w:tc>
        <w:tc>
          <w:tcPr>
            <w:tcW w:w="144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2022</w:t>
            </w:r>
          </w:p>
        </w:tc>
        <w:tc>
          <w:tcPr>
            <w:tcW w:w="154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2023*</w:t>
            </w:r>
          </w:p>
        </w:tc>
      </w:tr>
      <w:tr w:rsidR="00F14042">
        <w:trPr>
          <w:trHeight w:val="300"/>
        </w:trPr>
        <w:tc>
          <w:tcPr>
            <w:tcW w:w="1425"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 38,213,638,380 </w:t>
            </w:r>
          </w:p>
        </w:tc>
        <w:tc>
          <w:tcPr>
            <w:tcW w:w="135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45,549,582,603 </w:t>
            </w:r>
          </w:p>
        </w:tc>
        <w:tc>
          <w:tcPr>
            <w:tcW w:w="135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37,888,069,938 </w:t>
            </w:r>
          </w:p>
        </w:tc>
        <w:tc>
          <w:tcPr>
            <w:tcW w:w="135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41,171,238,606 </w:t>
            </w:r>
          </w:p>
        </w:tc>
        <w:tc>
          <w:tcPr>
            <w:tcW w:w="1440" w:type="dxa"/>
          </w:tcPr>
          <w:p w:rsidR="00F14042" w:rsidRDefault="00E64035">
            <w:pPr>
              <w:jc w:val="right"/>
              <w:rPr>
                <w:rFonts w:ascii="Arial Narrow" w:eastAsia="Arial Narrow" w:hAnsi="Arial Narrow" w:cs="Arial Narrow"/>
                <w:sz w:val="20"/>
                <w:szCs w:val="20"/>
              </w:rPr>
            </w:pPr>
            <w:r>
              <w:rPr>
                <w:rFonts w:ascii="Arial Narrow" w:eastAsia="Arial Narrow" w:hAnsi="Arial Narrow" w:cs="Arial Narrow"/>
                <w:sz w:val="20"/>
                <w:szCs w:val="20"/>
              </w:rPr>
              <w:t xml:space="preserve"> 45,934,058,840 </w:t>
            </w:r>
          </w:p>
        </w:tc>
        <w:tc>
          <w:tcPr>
            <w:tcW w:w="1545" w:type="dxa"/>
          </w:tcPr>
          <w:p w:rsidR="00F14042" w:rsidRDefault="00E64035">
            <w:pP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23,925,899,339</w:t>
            </w:r>
          </w:p>
        </w:tc>
      </w:tr>
      <w:tr w:rsidR="00F14042">
        <w:trPr>
          <w:trHeight w:val="300"/>
        </w:trPr>
        <w:tc>
          <w:tcPr>
            <w:tcW w:w="8460" w:type="dxa"/>
            <w:gridSpan w:val="6"/>
            <w:shd w:val="clear" w:color="auto" w:fill="E7E6E6"/>
          </w:tcPr>
          <w:p w:rsidR="00F14042" w:rsidRDefault="00E64035">
            <w:pPr>
              <w:spacing w:line="259" w:lineRule="auto"/>
              <w:jc w:val="center"/>
              <w:rPr>
                <w:rFonts w:ascii="Arial Narrow" w:eastAsia="Arial Narrow" w:hAnsi="Arial Narrow" w:cs="Arial Narrow"/>
                <w:b/>
              </w:rPr>
            </w:pPr>
            <w:r>
              <w:rPr>
                <w:rFonts w:ascii="Arial Narrow" w:eastAsia="Arial Narrow" w:hAnsi="Arial Narrow" w:cs="Arial Narrow"/>
                <w:b/>
              </w:rPr>
              <w:t>Porcentaje de recaudo – %</w:t>
            </w:r>
          </w:p>
        </w:tc>
      </w:tr>
      <w:tr w:rsidR="00F14042">
        <w:trPr>
          <w:trHeight w:val="300"/>
        </w:trPr>
        <w:tc>
          <w:tcPr>
            <w:tcW w:w="142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2018</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2019</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2020</w:t>
            </w:r>
          </w:p>
        </w:tc>
        <w:tc>
          <w:tcPr>
            <w:tcW w:w="135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2021</w:t>
            </w:r>
          </w:p>
        </w:tc>
        <w:tc>
          <w:tcPr>
            <w:tcW w:w="1440"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2022</w:t>
            </w:r>
          </w:p>
        </w:tc>
        <w:tc>
          <w:tcPr>
            <w:tcW w:w="1545" w:type="dxa"/>
            <w:shd w:val="clear" w:color="auto" w:fill="E7E6E6"/>
          </w:tcPr>
          <w:p w:rsidR="00F14042" w:rsidRDefault="00E64035">
            <w:pPr>
              <w:jc w:val="center"/>
              <w:rPr>
                <w:rFonts w:ascii="Arial Narrow" w:eastAsia="Arial Narrow" w:hAnsi="Arial Narrow" w:cs="Arial Narrow"/>
                <w:b/>
              </w:rPr>
            </w:pPr>
            <w:r>
              <w:rPr>
                <w:rFonts w:ascii="Arial Narrow" w:eastAsia="Arial Narrow" w:hAnsi="Arial Narrow" w:cs="Arial Narrow"/>
                <w:b/>
              </w:rPr>
              <w:t>2023*</w:t>
            </w:r>
          </w:p>
        </w:tc>
      </w:tr>
      <w:tr w:rsidR="00F14042">
        <w:trPr>
          <w:trHeight w:val="300"/>
        </w:trPr>
        <w:tc>
          <w:tcPr>
            <w:tcW w:w="1425" w:type="dxa"/>
            <w:shd w:val="clear" w:color="auto" w:fill="FFFFFF"/>
          </w:tcPr>
          <w:p w:rsidR="00F14042" w:rsidRDefault="00E64035">
            <w:pPr>
              <w:jc w:val="right"/>
              <w:rPr>
                <w:rFonts w:ascii="Arial Narrow" w:eastAsia="Arial Narrow" w:hAnsi="Arial Narrow" w:cs="Arial Narrow"/>
              </w:rPr>
            </w:pPr>
            <w:r>
              <w:rPr>
                <w:rFonts w:ascii="Arial Narrow" w:eastAsia="Arial Narrow" w:hAnsi="Arial Narrow" w:cs="Arial Narrow"/>
              </w:rPr>
              <w:t>75.00</w:t>
            </w:r>
          </w:p>
        </w:tc>
        <w:tc>
          <w:tcPr>
            <w:tcW w:w="1350" w:type="dxa"/>
            <w:shd w:val="clear" w:color="auto" w:fill="FFFFFF"/>
          </w:tcPr>
          <w:p w:rsidR="00F14042" w:rsidRDefault="00E64035">
            <w:pPr>
              <w:jc w:val="right"/>
              <w:rPr>
                <w:rFonts w:ascii="Arial Narrow" w:eastAsia="Arial Narrow" w:hAnsi="Arial Narrow" w:cs="Arial Narrow"/>
              </w:rPr>
            </w:pPr>
            <w:r>
              <w:rPr>
                <w:rFonts w:ascii="Arial Narrow" w:eastAsia="Arial Narrow" w:hAnsi="Arial Narrow" w:cs="Arial Narrow"/>
              </w:rPr>
              <w:t>80.44</w:t>
            </w:r>
          </w:p>
        </w:tc>
        <w:tc>
          <w:tcPr>
            <w:tcW w:w="1350" w:type="dxa"/>
            <w:shd w:val="clear" w:color="auto" w:fill="FFFFFF"/>
          </w:tcPr>
          <w:p w:rsidR="00F14042" w:rsidRDefault="00E64035">
            <w:pPr>
              <w:jc w:val="right"/>
              <w:rPr>
                <w:rFonts w:ascii="Arial Narrow" w:eastAsia="Arial Narrow" w:hAnsi="Arial Narrow" w:cs="Arial Narrow"/>
              </w:rPr>
            </w:pPr>
            <w:r>
              <w:rPr>
                <w:rFonts w:ascii="Arial Narrow" w:eastAsia="Arial Narrow" w:hAnsi="Arial Narrow" w:cs="Arial Narrow"/>
              </w:rPr>
              <w:t>70.15</w:t>
            </w:r>
          </w:p>
        </w:tc>
        <w:tc>
          <w:tcPr>
            <w:tcW w:w="1350" w:type="dxa"/>
            <w:shd w:val="clear" w:color="auto" w:fill="FFFFFF"/>
          </w:tcPr>
          <w:p w:rsidR="00F14042" w:rsidRDefault="00E64035">
            <w:pPr>
              <w:jc w:val="right"/>
              <w:rPr>
                <w:rFonts w:ascii="Arial Narrow" w:eastAsia="Arial Narrow" w:hAnsi="Arial Narrow" w:cs="Arial Narrow"/>
              </w:rPr>
            </w:pPr>
            <w:r>
              <w:rPr>
                <w:rFonts w:ascii="Arial Narrow" w:eastAsia="Arial Narrow" w:hAnsi="Arial Narrow" w:cs="Arial Narrow"/>
              </w:rPr>
              <w:t>75.30</w:t>
            </w:r>
          </w:p>
        </w:tc>
        <w:tc>
          <w:tcPr>
            <w:tcW w:w="1440" w:type="dxa"/>
            <w:shd w:val="clear" w:color="auto" w:fill="FFFFFF"/>
          </w:tcPr>
          <w:p w:rsidR="00F14042" w:rsidRDefault="00E64035">
            <w:pPr>
              <w:jc w:val="right"/>
              <w:rPr>
                <w:rFonts w:ascii="Arial Narrow" w:eastAsia="Arial Narrow" w:hAnsi="Arial Narrow" w:cs="Arial Narrow"/>
              </w:rPr>
            </w:pPr>
            <w:r>
              <w:rPr>
                <w:rFonts w:ascii="Arial Narrow" w:eastAsia="Arial Narrow" w:hAnsi="Arial Narrow" w:cs="Arial Narrow"/>
              </w:rPr>
              <w:t>79.43</w:t>
            </w:r>
          </w:p>
        </w:tc>
        <w:tc>
          <w:tcPr>
            <w:tcW w:w="1545" w:type="dxa"/>
            <w:shd w:val="clear" w:color="auto" w:fill="FFFFFF"/>
          </w:tcPr>
          <w:p w:rsidR="00F14042" w:rsidRDefault="00E64035">
            <w:pPr>
              <w:jc w:val="right"/>
              <w:rPr>
                <w:rFonts w:ascii="Arial Narrow" w:eastAsia="Arial Narrow" w:hAnsi="Arial Narrow" w:cs="Arial Narrow"/>
              </w:rPr>
            </w:pPr>
            <w:r>
              <w:rPr>
                <w:rFonts w:ascii="Arial Narrow" w:eastAsia="Arial Narrow" w:hAnsi="Arial Narrow" w:cs="Arial Narrow"/>
              </w:rPr>
              <w:t>77.19</w:t>
            </w:r>
          </w:p>
        </w:tc>
      </w:tr>
    </w:tbl>
    <w:p w:rsidR="00F14042" w:rsidRDefault="00E64035">
      <w:pPr>
        <w:jc w:val="both"/>
        <w:rPr>
          <w:rFonts w:ascii="Arial Narrow" w:eastAsia="Arial Narrow" w:hAnsi="Arial Narrow" w:cs="Arial Narrow"/>
          <w:sz w:val="20"/>
          <w:szCs w:val="20"/>
        </w:rPr>
      </w:pPr>
      <w:bookmarkStart w:id="1" w:name="_heading=h.gjdgxs" w:colFirst="0" w:colLast="0"/>
      <w:bookmarkEnd w:id="1"/>
      <w:r>
        <w:rPr>
          <w:rFonts w:ascii="Arial Narrow" w:eastAsia="Arial Narrow" w:hAnsi="Arial Narrow" w:cs="Arial Narrow"/>
          <w:sz w:val="20"/>
          <w:szCs w:val="20"/>
        </w:rPr>
        <w:t>* Enero – Junio de 2023</w:t>
      </w:r>
    </w:p>
    <w:p w:rsidR="00F14042" w:rsidRDefault="00E64035">
      <w:pPr>
        <w:jc w:val="center"/>
        <w:rPr>
          <w:rFonts w:ascii="Arial Narrow" w:eastAsia="Arial Narrow" w:hAnsi="Arial Narrow" w:cs="Arial Narrow"/>
          <w:sz w:val="18"/>
          <w:szCs w:val="18"/>
        </w:rPr>
      </w:pPr>
      <w:r>
        <w:rPr>
          <w:rFonts w:ascii="Arial Narrow" w:eastAsia="Arial Narrow" w:hAnsi="Arial Narrow" w:cs="Arial Narrow"/>
          <w:i/>
          <w:sz w:val="18"/>
          <w:szCs w:val="18"/>
        </w:rPr>
        <w:t>Fuente: Área comercial EMDUPAR S.A. E.S.P.</w:t>
      </w:r>
    </w:p>
    <w:p w:rsidR="00F14042" w:rsidRDefault="00F14042">
      <w:pPr>
        <w:spacing w:line="240" w:lineRule="auto"/>
        <w:ind w:left="720"/>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Con corte a diciembre de 2022, el total de cartera es del orden de $88,312,009,085. Entre el año 2021 y 2022 se presenta una leve recuperación de cartera gestionable (0 a 8 meses de deuda) y una mejor cultura de pago por parte de los suscriptores que se en</w:t>
      </w:r>
      <w:r>
        <w:rPr>
          <w:rFonts w:ascii="Arial Narrow" w:eastAsia="Arial Narrow" w:hAnsi="Arial Narrow" w:cs="Arial Narrow"/>
          <w:color w:val="000000"/>
        </w:rPr>
        <w:t xml:space="preserve">cuentran clasificados en deuda menor a 2 meses de mora.  Lo anterior, igualmente como consecuencia de la gestión de financiación efectuada en 2022 a 9,872 cuentas por un valor de $4,210,591,380. </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De otro lado, se observa que la cartera de difícil gestión,</w:t>
      </w:r>
      <w:r>
        <w:rPr>
          <w:rFonts w:ascii="Arial Narrow" w:eastAsia="Arial Narrow" w:hAnsi="Arial Narrow" w:cs="Arial Narrow"/>
          <w:color w:val="000000"/>
        </w:rPr>
        <w:t xml:space="preserve"> además de haber incrementado en valor ($6,998,456,787) en un 9.42% entre 2021 y 2022, se ha ido envejeciendo, encontrándose concentrada en deuda mayor a 25 meses por un valor de $78,074,294,875 representando el 88,41% del total de cartera. En 2022 se real</w:t>
      </w:r>
      <w:r>
        <w:rPr>
          <w:rFonts w:ascii="Arial Narrow" w:eastAsia="Arial Narrow" w:hAnsi="Arial Narrow" w:cs="Arial Narrow"/>
          <w:color w:val="000000"/>
        </w:rPr>
        <w:t>izó la financiación a 353 cuentas de difícil gestión por un valor de $188,805,804.</w:t>
      </w:r>
    </w:p>
    <w:p w:rsidR="00F14042" w:rsidRDefault="00E64035">
      <w:pPr>
        <w:spacing w:line="360" w:lineRule="auto"/>
        <w:jc w:val="center"/>
        <w:rPr>
          <w:rFonts w:ascii="Arial Narrow" w:eastAsia="Arial Narrow" w:hAnsi="Arial Narrow" w:cs="Arial Narrow"/>
        </w:rPr>
      </w:pPr>
      <w:r>
        <w:rPr>
          <w:rFonts w:ascii="Arial Narrow" w:eastAsia="Arial Narrow" w:hAnsi="Arial Narrow" w:cs="Arial Narrow"/>
          <w:i/>
          <w:sz w:val="20"/>
          <w:szCs w:val="20"/>
        </w:rPr>
        <w:t>Tabla 5. Clasificación de la cartera 2021-2022</w:t>
      </w:r>
    </w:p>
    <w:tbl>
      <w:tblPr>
        <w:tblStyle w:val="a3"/>
        <w:tblW w:w="8490" w:type="dxa"/>
        <w:tblInd w:w="0" w:type="dxa"/>
        <w:tblLayout w:type="fixed"/>
        <w:tblLook w:val="0600" w:firstRow="0" w:lastRow="0" w:firstColumn="0" w:lastColumn="0" w:noHBand="1" w:noVBand="1"/>
      </w:tblPr>
      <w:tblGrid>
        <w:gridCol w:w="2527"/>
        <w:gridCol w:w="1330"/>
        <w:gridCol w:w="1698"/>
        <w:gridCol w:w="1237"/>
        <w:gridCol w:w="1698"/>
      </w:tblGrid>
      <w:tr w:rsidR="00F14042">
        <w:trPr>
          <w:trHeight w:val="240"/>
        </w:trPr>
        <w:tc>
          <w:tcPr>
            <w:tcW w:w="2527" w:type="dxa"/>
            <w:tcBorders>
              <w:bottom w:val="single" w:sz="12" w:space="0" w:color="000000"/>
              <w:right w:val="single" w:sz="12" w:space="0" w:color="000000"/>
            </w:tcBorders>
            <w:tcMar>
              <w:left w:w="45" w:type="dxa"/>
              <w:right w:w="45" w:type="dxa"/>
            </w:tcMar>
            <w:vAlign w:val="bottom"/>
          </w:tcPr>
          <w:p w:rsidR="00F14042" w:rsidRDefault="00F14042">
            <w:pPr>
              <w:rPr>
                <w:rFonts w:ascii="Arial Narrow" w:eastAsia="Arial Narrow" w:hAnsi="Arial Narrow" w:cs="Arial Narrow"/>
              </w:rPr>
            </w:pPr>
          </w:p>
        </w:tc>
        <w:tc>
          <w:tcPr>
            <w:tcW w:w="3028" w:type="dxa"/>
            <w:gridSpan w:val="2"/>
            <w:tcBorders>
              <w:top w:val="single" w:sz="12" w:space="0" w:color="000000"/>
              <w:bottom w:val="single" w:sz="12" w:space="0" w:color="000000"/>
              <w:right w:val="single" w:sz="12" w:space="0" w:color="000000"/>
            </w:tcBorders>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Año 2021</w:t>
            </w:r>
          </w:p>
        </w:tc>
        <w:tc>
          <w:tcPr>
            <w:tcW w:w="2935" w:type="dxa"/>
            <w:gridSpan w:val="2"/>
            <w:tcBorders>
              <w:top w:val="single" w:sz="12" w:space="0" w:color="000000"/>
              <w:bottom w:val="single" w:sz="12" w:space="0" w:color="000000"/>
              <w:right w:val="single" w:sz="12" w:space="0" w:color="000000"/>
            </w:tcBorders>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Año 2022</w:t>
            </w:r>
          </w:p>
        </w:tc>
      </w:tr>
      <w:tr w:rsidR="00F14042">
        <w:trPr>
          <w:trHeight w:val="240"/>
        </w:trPr>
        <w:tc>
          <w:tcPr>
            <w:tcW w:w="2527" w:type="dxa"/>
            <w:tcBorders>
              <w:left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Meses de deuda</w:t>
            </w:r>
          </w:p>
        </w:tc>
        <w:tc>
          <w:tcPr>
            <w:tcW w:w="1330" w:type="dxa"/>
            <w:tcBorders>
              <w:top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Cuentas</w:t>
            </w:r>
          </w:p>
        </w:tc>
        <w:tc>
          <w:tcPr>
            <w:tcW w:w="1698" w:type="dxa"/>
            <w:tcBorders>
              <w:top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Deuda</w:t>
            </w:r>
          </w:p>
        </w:tc>
        <w:tc>
          <w:tcPr>
            <w:tcW w:w="1237" w:type="dxa"/>
            <w:tcBorders>
              <w:top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Cuentas</w:t>
            </w:r>
          </w:p>
        </w:tc>
        <w:tc>
          <w:tcPr>
            <w:tcW w:w="1698" w:type="dxa"/>
            <w:tcBorders>
              <w:top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center"/>
              <w:rPr>
                <w:rFonts w:ascii="Arial Narrow" w:eastAsia="Arial Narrow" w:hAnsi="Arial Narrow" w:cs="Arial Narrow"/>
                <w:b/>
              </w:rPr>
            </w:pPr>
            <w:r>
              <w:rPr>
                <w:rFonts w:ascii="Arial Narrow" w:eastAsia="Arial Narrow" w:hAnsi="Arial Narrow" w:cs="Arial Narrow"/>
                <w:b/>
              </w:rPr>
              <w:t>Deuda</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1. MESES DEUDA 0</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47,177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$ 810,941,076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59,276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$ 2,631,687,088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2. MESES DEUDA 1</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18,119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$ 1,912,258,120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15,949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$ 1,704,999,600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3. MESES DEUDA 2</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4,190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$ 1,959,874,283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3,692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$ 815,944,586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4. MESES DEUDA 3</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1,860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$ 518,892,484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1,707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$ 495,885,552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5. MESES DEUDA 4</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1,173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$ 361,154,341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1,148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$ 402,117,142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6. MESES DEUDA 5</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903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$ 367,401,916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618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$ 259,599,085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7. MESES DEUDA 6</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860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$ 345,681,039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504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$ 263,709,540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8. MESES DEUDA 7</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757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$ 411,132,780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383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$ 207,614,357 </w:t>
            </w:r>
          </w:p>
        </w:tc>
      </w:tr>
      <w:tr w:rsidR="00F14042">
        <w:trPr>
          <w:trHeight w:val="240"/>
        </w:trPr>
        <w:tc>
          <w:tcPr>
            <w:tcW w:w="2527" w:type="dxa"/>
            <w:tcBorders>
              <w:left w:val="single" w:sz="12" w:space="0" w:color="000000"/>
              <w:bottom w:val="single" w:sz="12"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9. MESES DEUDA 8</w:t>
            </w:r>
          </w:p>
        </w:tc>
        <w:tc>
          <w:tcPr>
            <w:tcW w:w="1330"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718 </w:t>
            </w:r>
          </w:p>
        </w:tc>
        <w:tc>
          <w:tcPr>
            <w:tcW w:w="1698"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$ 400,036,651 </w:t>
            </w:r>
          </w:p>
        </w:tc>
        <w:tc>
          <w:tcPr>
            <w:tcW w:w="1237"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338 </w:t>
            </w:r>
          </w:p>
        </w:tc>
        <w:tc>
          <w:tcPr>
            <w:tcW w:w="1698"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$ 223,859,179 </w:t>
            </w:r>
          </w:p>
        </w:tc>
      </w:tr>
      <w:tr w:rsidR="00F14042">
        <w:trPr>
          <w:trHeight w:val="240"/>
        </w:trPr>
        <w:tc>
          <w:tcPr>
            <w:tcW w:w="2527" w:type="dxa"/>
            <w:tcBorders>
              <w:left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rPr>
                <w:rFonts w:ascii="Arial Narrow" w:eastAsia="Arial Narrow" w:hAnsi="Arial Narrow" w:cs="Arial Narrow"/>
                <w:b/>
              </w:rPr>
            </w:pPr>
            <w:r>
              <w:rPr>
                <w:rFonts w:ascii="Arial Narrow" w:eastAsia="Arial Narrow" w:hAnsi="Arial Narrow" w:cs="Arial Narrow"/>
                <w:b/>
              </w:rPr>
              <w:t>Cuentas Gestionables</w:t>
            </w:r>
          </w:p>
        </w:tc>
        <w:tc>
          <w:tcPr>
            <w:tcW w:w="1330"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75,757 </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7,087,372,690 </w:t>
            </w:r>
          </w:p>
        </w:tc>
        <w:tc>
          <w:tcPr>
            <w:tcW w:w="1237"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83,615 </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7,005,416,129 </w:t>
            </w:r>
          </w:p>
        </w:tc>
      </w:tr>
      <w:tr w:rsidR="00F14042">
        <w:trPr>
          <w:trHeight w:val="240"/>
        </w:trPr>
        <w:tc>
          <w:tcPr>
            <w:tcW w:w="2527" w:type="dxa"/>
            <w:tcBorders>
              <w:left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rPr>
                <w:rFonts w:ascii="Arial Narrow" w:eastAsia="Arial Narrow" w:hAnsi="Arial Narrow" w:cs="Arial Narrow"/>
                <w:b/>
              </w:rPr>
            </w:pPr>
            <w:r>
              <w:rPr>
                <w:rFonts w:ascii="Arial Narrow" w:eastAsia="Arial Narrow" w:hAnsi="Arial Narrow" w:cs="Arial Narrow"/>
                <w:b/>
              </w:rPr>
              <w:t>% Gestionables</w:t>
            </w:r>
          </w:p>
        </w:tc>
        <w:tc>
          <w:tcPr>
            <w:tcW w:w="1330"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76.1%</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8.7%</w:t>
            </w:r>
          </w:p>
        </w:tc>
        <w:tc>
          <w:tcPr>
            <w:tcW w:w="1237"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80.2%</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7.9%</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10. MESES DEUDA 9 A 12</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5,199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$ 4,240,457,149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1,009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$ 703,157,373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11. MESES DEUDA 13 A 24</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3,866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$ 4,974,914,955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2,240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$ 2,529,140,708 </w:t>
            </w:r>
          </w:p>
        </w:tc>
      </w:tr>
      <w:tr w:rsidR="00F14042">
        <w:trPr>
          <w:trHeight w:val="240"/>
        </w:trPr>
        <w:tc>
          <w:tcPr>
            <w:tcW w:w="2527" w:type="dxa"/>
            <w:tcBorders>
              <w:left w:val="single" w:sz="12" w:space="0" w:color="000000"/>
              <w:bottom w:val="single" w:sz="6"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t>12. MESES DEUDA 25 A 60</w:t>
            </w:r>
          </w:p>
        </w:tc>
        <w:tc>
          <w:tcPr>
            <w:tcW w:w="1330"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3,640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$ 6,340,229,196 </w:t>
            </w:r>
          </w:p>
        </w:tc>
        <w:tc>
          <w:tcPr>
            <w:tcW w:w="1237"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6,122 </w:t>
            </w:r>
          </w:p>
        </w:tc>
        <w:tc>
          <w:tcPr>
            <w:tcW w:w="1698" w:type="dxa"/>
            <w:tcBorders>
              <w:bottom w:val="single" w:sz="6"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$ 13,020,773,309 </w:t>
            </w:r>
          </w:p>
        </w:tc>
      </w:tr>
      <w:tr w:rsidR="00F14042">
        <w:trPr>
          <w:trHeight w:val="240"/>
        </w:trPr>
        <w:tc>
          <w:tcPr>
            <w:tcW w:w="2527" w:type="dxa"/>
            <w:tcBorders>
              <w:left w:val="single" w:sz="12" w:space="0" w:color="000000"/>
              <w:bottom w:val="single" w:sz="12" w:space="0" w:color="000000"/>
              <w:right w:val="single" w:sz="12" w:space="0" w:color="000000"/>
            </w:tcBorders>
            <w:tcMar>
              <w:left w:w="45" w:type="dxa"/>
              <w:right w:w="45" w:type="dxa"/>
            </w:tcMar>
            <w:vAlign w:val="bottom"/>
          </w:tcPr>
          <w:p w:rsidR="00F14042" w:rsidRDefault="00E64035">
            <w:pPr>
              <w:spacing w:after="0"/>
              <w:rPr>
                <w:rFonts w:ascii="Arial Narrow" w:eastAsia="Arial Narrow" w:hAnsi="Arial Narrow" w:cs="Arial Narrow"/>
              </w:rPr>
            </w:pPr>
            <w:r>
              <w:rPr>
                <w:rFonts w:ascii="Arial Narrow" w:eastAsia="Arial Narrow" w:hAnsi="Arial Narrow" w:cs="Arial Narrow"/>
              </w:rPr>
              <w:lastRenderedPageBreak/>
              <w:t>13. MAYOR A 60 MESES</w:t>
            </w:r>
          </w:p>
        </w:tc>
        <w:tc>
          <w:tcPr>
            <w:tcW w:w="1330"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11,096 </w:t>
            </w:r>
          </w:p>
        </w:tc>
        <w:tc>
          <w:tcPr>
            <w:tcW w:w="1698"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$ 58,752,534,869 </w:t>
            </w:r>
          </w:p>
        </w:tc>
        <w:tc>
          <w:tcPr>
            <w:tcW w:w="1237"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11,258 </w:t>
            </w:r>
          </w:p>
        </w:tc>
        <w:tc>
          <w:tcPr>
            <w:tcW w:w="1698" w:type="dxa"/>
            <w:tcBorders>
              <w:bottom w:val="single" w:sz="12" w:space="0" w:color="000000"/>
              <w:right w:val="single" w:sz="12" w:space="0" w:color="000000"/>
            </w:tcBorders>
            <w:tcMar>
              <w:left w:w="45" w:type="dxa"/>
              <w:right w:w="45" w:type="dxa"/>
            </w:tcMar>
            <w:vAlign w:val="bottom"/>
          </w:tcPr>
          <w:p w:rsidR="00F14042" w:rsidRDefault="00E64035">
            <w:pPr>
              <w:spacing w:after="0"/>
              <w:jc w:val="right"/>
              <w:rPr>
                <w:rFonts w:ascii="Arial Narrow" w:eastAsia="Arial Narrow" w:hAnsi="Arial Narrow" w:cs="Arial Narrow"/>
              </w:rPr>
            </w:pPr>
            <w:r>
              <w:rPr>
                <w:rFonts w:ascii="Arial Narrow" w:eastAsia="Arial Narrow" w:hAnsi="Arial Narrow" w:cs="Arial Narrow"/>
              </w:rPr>
              <w:t xml:space="preserve">$ 65,053,521,566 </w:t>
            </w:r>
          </w:p>
        </w:tc>
      </w:tr>
      <w:tr w:rsidR="00F14042">
        <w:trPr>
          <w:trHeight w:val="240"/>
        </w:trPr>
        <w:tc>
          <w:tcPr>
            <w:tcW w:w="2527" w:type="dxa"/>
            <w:tcBorders>
              <w:left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rPr>
                <w:rFonts w:ascii="Arial Narrow" w:eastAsia="Arial Narrow" w:hAnsi="Arial Narrow" w:cs="Arial Narrow"/>
                <w:b/>
              </w:rPr>
            </w:pPr>
            <w:r>
              <w:rPr>
                <w:rFonts w:ascii="Arial Narrow" w:eastAsia="Arial Narrow" w:hAnsi="Arial Narrow" w:cs="Arial Narrow"/>
                <w:b/>
              </w:rPr>
              <w:t>Cuentas Difícil Gestión</w:t>
            </w:r>
          </w:p>
        </w:tc>
        <w:tc>
          <w:tcPr>
            <w:tcW w:w="1330"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23,801 </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74,308,136,169 </w:t>
            </w:r>
          </w:p>
        </w:tc>
        <w:tc>
          <w:tcPr>
            <w:tcW w:w="1237"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20,629 </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81,306,592,956 </w:t>
            </w:r>
          </w:p>
        </w:tc>
      </w:tr>
      <w:tr w:rsidR="00F14042">
        <w:trPr>
          <w:trHeight w:val="240"/>
        </w:trPr>
        <w:tc>
          <w:tcPr>
            <w:tcW w:w="2527" w:type="dxa"/>
            <w:tcBorders>
              <w:left w:val="single" w:sz="12" w:space="0" w:color="000000"/>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rPr>
                <w:rFonts w:ascii="Arial Narrow" w:eastAsia="Arial Narrow" w:hAnsi="Arial Narrow" w:cs="Arial Narrow"/>
                <w:b/>
              </w:rPr>
            </w:pPr>
            <w:r>
              <w:rPr>
                <w:rFonts w:ascii="Arial Narrow" w:eastAsia="Arial Narrow" w:hAnsi="Arial Narrow" w:cs="Arial Narrow"/>
                <w:b/>
              </w:rPr>
              <w:t>% Difícil Gestión</w:t>
            </w:r>
          </w:p>
        </w:tc>
        <w:tc>
          <w:tcPr>
            <w:tcW w:w="1330"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23.9%</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91.3%</w:t>
            </w:r>
          </w:p>
        </w:tc>
        <w:tc>
          <w:tcPr>
            <w:tcW w:w="1237"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19.8%</w:t>
            </w:r>
          </w:p>
        </w:tc>
        <w:tc>
          <w:tcPr>
            <w:tcW w:w="1698" w:type="dxa"/>
            <w:tcBorders>
              <w:bottom w:val="single" w:sz="12" w:space="0" w:color="000000"/>
              <w:right w:val="single" w:sz="12" w:space="0" w:color="000000"/>
            </w:tcBorders>
            <w:shd w:val="clear" w:color="auto" w:fill="E7E6E6"/>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92.1%</w:t>
            </w:r>
          </w:p>
        </w:tc>
      </w:tr>
      <w:tr w:rsidR="00F14042">
        <w:trPr>
          <w:trHeight w:val="240"/>
        </w:trPr>
        <w:tc>
          <w:tcPr>
            <w:tcW w:w="2527" w:type="dxa"/>
            <w:tcBorders>
              <w:left w:val="single" w:sz="12" w:space="0" w:color="000000"/>
              <w:bottom w:val="single" w:sz="12" w:space="0" w:color="000000"/>
              <w:right w:val="single" w:sz="12" w:space="0" w:color="000000"/>
            </w:tcBorders>
            <w:shd w:val="clear" w:color="auto" w:fill="FFFFFF"/>
            <w:tcMar>
              <w:left w:w="45" w:type="dxa"/>
              <w:right w:w="45" w:type="dxa"/>
            </w:tcMar>
            <w:vAlign w:val="bottom"/>
          </w:tcPr>
          <w:p w:rsidR="00F14042" w:rsidRDefault="00E64035">
            <w:pPr>
              <w:spacing w:after="0"/>
              <w:rPr>
                <w:rFonts w:ascii="Arial Narrow" w:eastAsia="Arial Narrow" w:hAnsi="Arial Narrow" w:cs="Arial Narrow"/>
                <w:b/>
              </w:rPr>
            </w:pPr>
            <w:r>
              <w:rPr>
                <w:rFonts w:ascii="Arial Narrow" w:eastAsia="Arial Narrow" w:hAnsi="Arial Narrow" w:cs="Arial Narrow"/>
                <w:b/>
              </w:rPr>
              <w:t>Total</w:t>
            </w:r>
          </w:p>
        </w:tc>
        <w:tc>
          <w:tcPr>
            <w:tcW w:w="1330" w:type="dxa"/>
            <w:tcBorders>
              <w:bottom w:val="single" w:sz="12" w:space="0" w:color="000000"/>
              <w:right w:val="single" w:sz="12" w:space="0" w:color="000000"/>
            </w:tcBorders>
            <w:shd w:val="clear" w:color="auto" w:fill="FFFFFF"/>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99,558 </w:t>
            </w:r>
          </w:p>
        </w:tc>
        <w:tc>
          <w:tcPr>
            <w:tcW w:w="1698" w:type="dxa"/>
            <w:tcBorders>
              <w:bottom w:val="single" w:sz="12" w:space="0" w:color="000000"/>
              <w:right w:val="single" w:sz="12" w:space="0" w:color="000000"/>
            </w:tcBorders>
            <w:shd w:val="clear" w:color="auto" w:fill="FFFFFF"/>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81,395,508,859 </w:t>
            </w:r>
          </w:p>
        </w:tc>
        <w:tc>
          <w:tcPr>
            <w:tcW w:w="1237" w:type="dxa"/>
            <w:tcBorders>
              <w:bottom w:val="single" w:sz="12" w:space="0" w:color="000000"/>
              <w:right w:val="single" w:sz="12" w:space="0" w:color="000000"/>
            </w:tcBorders>
            <w:shd w:val="clear" w:color="auto" w:fill="FFFFFF"/>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 xml:space="preserve">104,244 </w:t>
            </w:r>
          </w:p>
        </w:tc>
        <w:tc>
          <w:tcPr>
            <w:tcW w:w="1698" w:type="dxa"/>
            <w:tcBorders>
              <w:bottom w:val="single" w:sz="12" w:space="0" w:color="000000"/>
              <w:right w:val="single" w:sz="12" w:space="0" w:color="000000"/>
            </w:tcBorders>
            <w:shd w:val="clear" w:color="auto" w:fill="FFFFFF"/>
            <w:tcMar>
              <w:left w:w="45" w:type="dxa"/>
              <w:right w:w="45" w:type="dxa"/>
            </w:tcMar>
            <w:vAlign w:val="bottom"/>
          </w:tcPr>
          <w:p w:rsidR="00F14042" w:rsidRDefault="00E64035">
            <w:pPr>
              <w:spacing w:after="0"/>
              <w:jc w:val="right"/>
              <w:rPr>
                <w:rFonts w:ascii="Arial Narrow" w:eastAsia="Arial Narrow" w:hAnsi="Arial Narrow" w:cs="Arial Narrow"/>
                <w:b/>
              </w:rPr>
            </w:pPr>
            <w:r>
              <w:rPr>
                <w:rFonts w:ascii="Arial Narrow" w:eastAsia="Arial Narrow" w:hAnsi="Arial Narrow" w:cs="Arial Narrow"/>
                <w:b/>
              </w:rPr>
              <w:t>88,312,009,085</w:t>
            </w:r>
          </w:p>
        </w:tc>
      </w:tr>
    </w:tbl>
    <w:p w:rsidR="00F14042" w:rsidRDefault="00E64035">
      <w:pPr>
        <w:jc w:val="center"/>
        <w:rPr>
          <w:rFonts w:ascii="Arial Narrow" w:eastAsia="Arial Narrow" w:hAnsi="Arial Narrow" w:cs="Arial Narrow"/>
          <w:sz w:val="18"/>
          <w:szCs w:val="18"/>
        </w:rPr>
      </w:pPr>
      <w:r>
        <w:rPr>
          <w:rFonts w:ascii="Arial Narrow" w:eastAsia="Arial Narrow" w:hAnsi="Arial Narrow" w:cs="Arial Narrow"/>
          <w:i/>
          <w:sz w:val="18"/>
          <w:szCs w:val="18"/>
        </w:rPr>
        <w:t>Fuente: Área comercial EMDUPAR S.A. E.S.P.</w:t>
      </w:r>
    </w:p>
    <w:p w:rsidR="00F14042" w:rsidRDefault="00F14042">
      <w:pPr>
        <w:spacing w:line="360" w:lineRule="auto"/>
        <w:jc w:val="both"/>
        <w:rPr>
          <w:rFonts w:ascii="Arial Narrow" w:eastAsia="Arial Narrow" w:hAnsi="Arial Narrow" w:cs="Arial Narrow"/>
        </w:rPr>
      </w:pPr>
    </w:p>
    <w:p w:rsidR="00F14042" w:rsidRDefault="00E64035">
      <w:pPr>
        <w:numPr>
          <w:ilvl w:val="0"/>
          <w:numId w:val="2"/>
        </w:numPr>
        <w:jc w:val="both"/>
        <w:rPr>
          <w:rFonts w:ascii="Arial Narrow" w:eastAsia="Arial Narrow" w:hAnsi="Arial Narrow" w:cs="Arial Narrow"/>
          <w:b/>
        </w:rPr>
      </w:pPr>
      <w:r>
        <w:rPr>
          <w:rFonts w:ascii="Arial Narrow" w:eastAsia="Arial Narrow" w:hAnsi="Arial Narrow" w:cs="Arial Narrow"/>
          <w:b/>
        </w:rPr>
        <w:t>DESCRIPCIÓN DE LAS ACTIVIDADES A CONTRATAR</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El CONTRATISTA deberá adelantar las actividades necesarias para cumplir con el objeto del contrato y deberá implementar todas aquellas que, de acuerdo con su experiencia y conocimiento, sean indispensables para hacer una gestión comercial de calidad, trans</w:t>
      </w:r>
      <w:r>
        <w:rPr>
          <w:rFonts w:ascii="Arial Narrow" w:eastAsia="Arial Narrow" w:hAnsi="Arial Narrow" w:cs="Arial Narrow"/>
        </w:rPr>
        <w:t>parente, eficaz, eficiente y efectiva. En todas las actividades, EL CONTRATISTA actuará en nombre de EMDUPAR S.A. E.S.P., por lo cual, cualquier contacto o relación que establezca con los suscriptores y usuarios de los servicios de acueducto y alcantarilla</w:t>
      </w:r>
      <w:r>
        <w:rPr>
          <w:rFonts w:ascii="Arial Narrow" w:eastAsia="Arial Narrow" w:hAnsi="Arial Narrow" w:cs="Arial Narrow"/>
        </w:rPr>
        <w:t xml:space="preserve">do en desarrollo de sus actividades, deberá hacerlo en nombre de EMDUPAR S.A. E.S.P. manteniendo y promoviendo la buena imagen de la Empresa. </w:t>
      </w:r>
    </w:p>
    <w:p w:rsidR="00F14042" w:rsidRDefault="00E64035">
      <w:pPr>
        <w:spacing w:line="240" w:lineRule="auto"/>
        <w:jc w:val="both"/>
        <w:rPr>
          <w:rFonts w:ascii="Arial Narrow" w:eastAsia="Arial Narrow" w:hAnsi="Arial Narrow" w:cs="Arial Narrow"/>
        </w:rPr>
      </w:pPr>
      <w:r>
        <w:rPr>
          <w:rFonts w:ascii="Arial Narrow" w:eastAsia="Arial Narrow" w:hAnsi="Arial Narrow" w:cs="Arial Narrow"/>
        </w:rPr>
        <w:t xml:space="preserve"> </w:t>
      </w: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 xml:space="preserve">En la ejecución de las actividades a su cargo, el CONTRATISTA debe cumplir las Normas Técnicas de EMDUPAR S.A. </w:t>
      </w:r>
      <w:r>
        <w:rPr>
          <w:rFonts w:ascii="Arial Narrow" w:eastAsia="Arial Narrow" w:hAnsi="Arial Narrow" w:cs="Arial Narrow"/>
        </w:rPr>
        <w:t>E.S.P y cumplir con toda la normatividad colombiana vigente y aplicable, dentro de las cuales se encuentran la Ley 142 de 1994, el Decreto 1077 de 2015, la Resolución CRA 943 de 2021, la Resolución 0330 de 2017- RAS y el Contrato de Condiciones Uniformes d</w:t>
      </w:r>
      <w:r>
        <w:rPr>
          <w:rFonts w:ascii="Arial Narrow" w:eastAsia="Arial Narrow" w:hAnsi="Arial Narrow" w:cs="Arial Narrow"/>
        </w:rPr>
        <w:t>e EMDUPAR S.A. E.S.P. vigente, para lo cual deberá tener en cuenta, pero sin limitarse a ello, las siguientes obligaciones:</w:t>
      </w:r>
    </w:p>
    <w:p w:rsidR="00F14042" w:rsidRDefault="00F14042">
      <w:pPr>
        <w:jc w:val="both"/>
        <w:rPr>
          <w:rFonts w:ascii="Arial Narrow" w:eastAsia="Arial Narrow" w:hAnsi="Arial Narrow" w:cs="Arial Narrow"/>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INCORPORACIÓN DE NUEVOS SUSCRIPTORES</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deberá incorporar y activar (dentro del ciclo al cual pertenecen) las nuevas instalaciones de acueducto y alcantarillado al sistema de información comercial y geográfica en un plazo máximo de dos días hábiles, contados a partir </w:t>
      </w:r>
      <w:r>
        <w:rPr>
          <w:rFonts w:ascii="Arial Narrow" w:eastAsia="Arial Narrow" w:hAnsi="Arial Narrow" w:cs="Arial Narrow"/>
        </w:rPr>
        <w:t xml:space="preserve">del registro </w:t>
      </w:r>
      <w:r>
        <w:rPr>
          <w:rFonts w:ascii="Arial Narrow" w:eastAsia="Arial Narrow" w:hAnsi="Arial Narrow" w:cs="Arial Narrow"/>
        </w:rPr>
        <w:t>de las instalaciones en el sistema de información, para lo cual deberá consultar diariamente, en el sistema</w:t>
      </w:r>
      <w:r>
        <w:rPr>
          <w:rFonts w:ascii="Arial Narrow" w:eastAsia="Arial Narrow" w:hAnsi="Arial Narrow" w:cs="Arial Narrow"/>
          <w:i/>
        </w:rPr>
        <w:t xml:space="preserve">, </w:t>
      </w:r>
      <w:r>
        <w:rPr>
          <w:rFonts w:ascii="Arial Narrow" w:eastAsia="Arial Narrow" w:hAnsi="Arial Narrow" w:cs="Arial Narrow"/>
          <w:color w:val="000000"/>
        </w:rPr>
        <w:t>las conexiones que están en estado terminado y proceder a activarlas ingresando los parámetros necesarios para que los nuevos suscriptores queden e</w:t>
      </w:r>
      <w:r>
        <w:rPr>
          <w:rFonts w:ascii="Arial Narrow" w:eastAsia="Arial Narrow" w:hAnsi="Arial Narrow" w:cs="Arial Narrow"/>
          <w:color w:val="000000"/>
        </w:rPr>
        <w:t>n estado facturable en ambos servicios. En el año 2022 se incorporaron 2,036 suscriptores y en lo corrido del año 2023 (junio) 942 suscriptores.</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color w:val="000000"/>
        </w:rPr>
        <w:lastRenderedPageBreak/>
        <w:t>Así mismo, EL CONTRATISTA debe actualizar el catastro de usuarios, realizando visitas a terreno con el propósi</w:t>
      </w:r>
      <w:r>
        <w:rPr>
          <w:rFonts w:ascii="Arial Narrow" w:eastAsia="Arial Narrow" w:hAnsi="Arial Narrow" w:cs="Arial Narrow"/>
          <w:color w:val="000000"/>
        </w:rPr>
        <w:t xml:space="preserve">to de obtener la información que sea necesaria y suficiente para ello.. </w:t>
      </w:r>
      <w:r>
        <w:rPr>
          <w:rFonts w:ascii="Arial Narrow" w:eastAsia="Arial Narrow" w:hAnsi="Arial Narrow" w:cs="Arial Narrow"/>
        </w:rPr>
        <w:t xml:space="preserve"> </w:t>
      </w:r>
    </w:p>
    <w:p w:rsidR="00F14042" w:rsidRDefault="00F14042">
      <w:pPr>
        <w:spacing w:line="240" w:lineRule="auto"/>
        <w:jc w:val="both"/>
        <w:rPr>
          <w:rFonts w:ascii="Arial Narrow" w:eastAsia="Arial Narrow" w:hAnsi="Arial Narrow" w:cs="Arial Narrow"/>
        </w:rPr>
      </w:pPr>
    </w:p>
    <w:p w:rsidR="00F14042" w:rsidRDefault="00E64035">
      <w:pPr>
        <w:tabs>
          <w:tab w:val="left" w:pos="720"/>
        </w:tabs>
        <w:spacing w:line="360" w:lineRule="auto"/>
        <w:jc w:val="both"/>
        <w:rPr>
          <w:rFonts w:ascii="Arial Narrow" w:eastAsia="Arial Narrow" w:hAnsi="Arial Narrow" w:cs="Arial Narrow"/>
        </w:rPr>
      </w:pPr>
      <w:r>
        <w:rPr>
          <w:rFonts w:ascii="Arial Narrow" w:eastAsia="Arial Narrow" w:hAnsi="Arial Narrow" w:cs="Arial Narrow"/>
          <w:color w:val="000000"/>
        </w:rPr>
        <w:t>EL CONTRATISTA debe incorporar a la base de información geográfica de EMDUPAR S.A. E.S.P. los nuevos puntos de consumo, con sus respectivas coordenadas (X, Y), con todos los parámet</w:t>
      </w:r>
      <w:r>
        <w:rPr>
          <w:rFonts w:ascii="Arial Narrow" w:eastAsia="Arial Narrow" w:hAnsi="Arial Narrow" w:cs="Arial Narrow"/>
          <w:color w:val="000000"/>
        </w:rPr>
        <w:t>ros de sectorización y localización geográfica requeridos, y con los parámetros externos del predio tales como: dirección, barrio, datos del medidor y de la acometida.</w:t>
      </w:r>
    </w:p>
    <w:p w:rsidR="00F14042" w:rsidRDefault="00F14042">
      <w:pPr>
        <w:tabs>
          <w:tab w:val="left" w:pos="720"/>
        </w:tabs>
        <w:spacing w:line="240" w:lineRule="auto"/>
        <w:jc w:val="both"/>
        <w:rPr>
          <w:rFonts w:ascii="Arial Narrow" w:eastAsia="Arial Narrow" w:hAnsi="Arial Narrow" w:cs="Arial Narrow"/>
          <w:color w:val="000000"/>
        </w:rPr>
      </w:pPr>
    </w:p>
    <w:p w:rsidR="00F14042" w:rsidRDefault="00E64035">
      <w:pPr>
        <w:tabs>
          <w:tab w:val="left" w:pos="720"/>
        </w:tabs>
        <w:spacing w:line="360" w:lineRule="auto"/>
        <w:jc w:val="both"/>
        <w:rPr>
          <w:rFonts w:ascii="Arial Narrow" w:eastAsia="Arial Narrow" w:hAnsi="Arial Narrow" w:cs="Arial Narrow"/>
        </w:rPr>
      </w:pPr>
      <w:r>
        <w:rPr>
          <w:rFonts w:ascii="Arial Narrow" w:eastAsia="Arial Narrow" w:hAnsi="Arial Narrow" w:cs="Arial Narrow"/>
          <w:color w:val="000000"/>
        </w:rPr>
        <w:t>EMDUPAR S.A. E.S.P. podrá solicitar que EL CONTRATISTA suministre los medidores, caso e</w:t>
      </w:r>
      <w:r>
        <w:rPr>
          <w:rFonts w:ascii="Arial Narrow" w:eastAsia="Arial Narrow" w:hAnsi="Arial Narrow" w:cs="Arial Narrow"/>
          <w:color w:val="000000"/>
        </w:rPr>
        <w:t>n el cual éstos deberán cumplir con las especificaciones y normas técnicas vigentes.</w:t>
      </w:r>
    </w:p>
    <w:p w:rsidR="00F14042" w:rsidRDefault="00F14042">
      <w:pPr>
        <w:tabs>
          <w:tab w:val="left" w:pos="720"/>
        </w:tabs>
        <w:spacing w:line="240" w:lineRule="auto"/>
        <w:jc w:val="both"/>
        <w:rPr>
          <w:rFonts w:ascii="Arial Narrow" w:eastAsia="Arial Narrow" w:hAnsi="Arial Narrow" w:cs="Arial Narrow"/>
          <w:color w:val="000000"/>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Así mismo, EL CONTRATISTA deberá analizar los suscriptores que cuentan con servicio de acueducto, pero no se les factura servicio de alcantarillado; el resultado del anál</w:t>
      </w:r>
      <w:r>
        <w:rPr>
          <w:rFonts w:ascii="Arial Narrow" w:eastAsia="Arial Narrow" w:hAnsi="Arial Narrow" w:cs="Arial Narrow"/>
        </w:rPr>
        <w:t xml:space="preserve">isis será entregado a EMDUPAR S.A. E.S.P. para que se determinen las causas de por qué no hacen uso del servicio, por ejemplo, por utilización de fuentes alternas o no conexión a la red de alcantarillado, se efectúen las visitas técnicas y se determine la </w:t>
      </w:r>
      <w:r>
        <w:rPr>
          <w:rFonts w:ascii="Arial Narrow" w:eastAsia="Arial Narrow" w:hAnsi="Arial Narrow" w:cs="Arial Narrow"/>
        </w:rPr>
        <w:t>viabilidad de ejecutar las obras de conexión correspondientes. De acuerdo con lo anterior, EMDUPAR S.A. E.S.P. solicitará al CONTRATISTA incorporar los suscriptores que están haciendo uso del servicio de alcantarillado y que no se encuentran incluidos en l</w:t>
      </w:r>
      <w:r>
        <w:rPr>
          <w:rFonts w:ascii="Arial Narrow" w:eastAsia="Arial Narrow" w:hAnsi="Arial Narrow" w:cs="Arial Narrow"/>
        </w:rPr>
        <w:t xml:space="preserve">a base de facturación y activarlos en el sistema de información, para efectuar el correspondiente cobro del servicio. </w:t>
      </w:r>
    </w:p>
    <w:p w:rsidR="00F14042" w:rsidRDefault="00F14042">
      <w:pPr>
        <w:spacing w:line="360" w:lineRule="auto"/>
        <w:jc w:val="both"/>
        <w:rPr>
          <w:rFonts w:ascii="Arial Narrow" w:eastAsia="Arial Narrow" w:hAnsi="Arial Narrow" w:cs="Arial Narrow"/>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NUEVAS</w:t>
      </w:r>
      <w:r>
        <w:rPr>
          <w:rFonts w:ascii="Arial Narrow" w:eastAsia="Arial Narrow" w:hAnsi="Arial Narrow" w:cs="Arial Narrow"/>
        </w:rPr>
        <w:t xml:space="preserve"> </w:t>
      </w:r>
      <w:r>
        <w:rPr>
          <w:rFonts w:ascii="Arial Narrow" w:eastAsia="Arial Narrow" w:hAnsi="Arial Narrow" w:cs="Arial Narrow"/>
          <w:b/>
        </w:rPr>
        <w:t>CONEXIONES AL SERVICIO DE ALCANTARILLADO</w:t>
      </w:r>
    </w:p>
    <w:p w:rsidR="00F14042" w:rsidRDefault="00F14042">
      <w:pPr>
        <w:shd w:val="clear" w:color="auto" w:fill="FFFFFF"/>
        <w:spacing w:after="0" w:line="240" w:lineRule="auto"/>
        <w:jc w:val="both"/>
        <w:rPr>
          <w:rFonts w:ascii="Arial" w:eastAsia="Arial" w:hAnsi="Arial" w:cs="Arial"/>
          <w:sz w:val="24"/>
          <w:szCs w:val="24"/>
        </w:rPr>
      </w:pPr>
    </w:p>
    <w:p w:rsidR="00F14042" w:rsidRDefault="00E64035">
      <w:pPr>
        <w:shd w:val="clear" w:color="auto" w:fill="FFFFFF"/>
        <w:spacing w:after="0" w:line="360" w:lineRule="auto"/>
        <w:ind w:left="425"/>
        <w:jc w:val="both"/>
        <w:rPr>
          <w:rFonts w:ascii="Arial Narrow" w:eastAsia="Arial Narrow" w:hAnsi="Arial Narrow" w:cs="Arial Narrow"/>
        </w:rPr>
      </w:pPr>
      <w:r>
        <w:rPr>
          <w:rFonts w:ascii="Arial Narrow" w:eastAsia="Arial Narrow" w:hAnsi="Arial Narrow" w:cs="Arial Narrow"/>
        </w:rPr>
        <w:t>El CONTRATISTA podrá ejecutar, por  solicitud de EMDUPAR S.A E.S.P - quien previamente habrá revisado su viabilidad legal y técnica-, las actividades de conexión y reposición de acometidas del servicio de alcantarillado a nuevos usuarios individuales, aque</w:t>
      </w:r>
      <w:r>
        <w:rPr>
          <w:rFonts w:ascii="Arial Narrow" w:eastAsia="Arial Narrow" w:hAnsi="Arial Narrow" w:cs="Arial Narrow"/>
        </w:rPr>
        <w:t>llas derivadas de las independizaciones de inmuebles y conexiones temporales, garantizando calidad e integridad técnica que asegure la vida útil de las redes a través del control de esta actividad y el buen servicio a la comunidad, minimizando el riesgo in</w:t>
      </w:r>
      <w:r>
        <w:rPr>
          <w:rFonts w:ascii="Arial Narrow" w:eastAsia="Arial Narrow" w:hAnsi="Arial Narrow" w:cs="Arial Narrow"/>
        </w:rPr>
        <w:t xml:space="preserve">herente a este servicio. </w:t>
      </w:r>
    </w:p>
    <w:p w:rsidR="00F14042" w:rsidRDefault="00F14042">
      <w:pPr>
        <w:shd w:val="clear" w:color="auto" w:fill="FFFFFF"/>
        <w:spacing w:after="0" w:line="360" w:lineRule="auto"/>
        <w:ind w:left="425"/>
        <w:jc w:val="both"/>
        <w:rPr>
          <w:rFonts w:ascii="Arial Narrow" w:eastAsia="Arial Narrow" w:hAnsi="Arial Narrow" w:cs="Arial Narrow"/>
        </w:rPr>
      </w:pPr>
    </w:p>
    <w:p w:rsidR="00F14042" w:rsidRDefault="00E64035">
      <w:pPr>
        <w:shd w:val="clear" w:color="auto" w:fill="FFFFFF"/>
        <w:spacing w:after="0" w:line="360" w:lineRule="auto"/>
        <w:ind w:left="425"/>
        <w:jc w:val="both"/>
        <w:rPr>
          <w:rFonts w:ascii="Arial Narrow" w:eastAsia="Arial Narrow" w:hAnsi="Arial Narrow" w:cs="Arial Narrow"/>
        </w:rPr>
      </w:pPr>
      <w:r>
        <w:rPr>
          <w:rFonts w:ascii="Arial Narrow" w:eastAsia="Arial Narrow" w:hAnsi="Arial Narrow" w:cs="Arial Narrow"/>
        </w:rPr>
        <w:t>Estas intervenciones pueden ser requeridas en diferentes diámetros y su construcción varía según la profundidad a la que se encuentre la red primaria; la clase de pavimento que se afecta (pavimento flexible o pavimento rígido), t</w:t>
      </w:r>
      <w:r>
        <w:rPr>
          <w:rFonts w:ascii="Arial Narrow" w:eastAsia="Arial Narrow" w:hAnsi="Arial Narrow" w:cs="Arial Narrow"/>
        </w:rPr>
        <w:t xml:space="preserve">erreno natural, andén, mampostería, bordillo, cuneta, adoquín, y las demás que hagan parte del terreno. EL CONTRATISTA deberá suministrar e instalar todos los elementos requeridos para estas conexiones. </w:t>
      </w:r>
    </w:p>
    <w:p w:rsidR="00F14042" w:rsidRDefault="00F14042">
      <w:pPr>
        <w:shd w:val="clear" w:color="auto" w:fill="FFFFFF"/>
        <w:spacing w:after="0" w:line="360" w:lineRule="auto"/>
        <w:ind w:left="425"/>
        <w:jc w:val="both"/>
        <w:rPr>
          <w:rFonts w:ascii="Arial Narrow" w:eastAsia="Arial Narrow" w:hAnsi="Arial Narrow" w:cs="Arial Narrow"/>
        </w:rPr>
      </w:pPr>
    </w:p>
    <w:p w:rsidR="00F14042" w:rsidRDefault="00E64035">
      <w:pPr>
        <w:shd w:val="clear" w:color="auto" w:fill="FFFFFF"/>
        <w:spacing w:after="0" w:line="360" w:lineRule="auto"/>
        <w:ind w:left="425"/>
        <w:jc w:val="both"/>
        <w:rPr>
          <w:rFonts w:ascii="Arial Narrow" w:eastAsia="Arial Narrow" w:hAnsi="Arial Narrow" w:cs="Arial Narrow"/>
        </w:rPr>
      </w:pPr>
      <w:r>
        <w:rPr>
          <w:rFonts w:ascii="Arial Narrow" w:eastAsia="Arial Narrow" w:hAnsi="Arial Narrow" w:cs="Arial Narrow"/>
        </w:rPr>
        <w:t>Los pagos al CONTRATISTA se realizarán de manera in</w:t>
      </w:r>
      <w:r>
        <w:rPr>
          <w:rFonts w:ascii="Arial Narrow" w:eastAsia="Arial Narrow" w:hAnsi="Arial Narrow" w:cs="Arial Narrow"/>
        </w:rPr>
        <w:t>dependiente, de acuerdo con las descripciones y requisitos de las actividades, según resolución vigente de precio de los bienes y obras accesorias a los servicios públicos domiciliarios de acueducto y alcantarillado (Anexo de precios unitarios de referenci</w:t>
      </w:r>
      <w:r>
        <w:rPr>
          <w:rFonts w:ascii="Arial Narrow" w:eastAsia="Arial Narrow" w:hAnsi="Arial Narrow" w:cs="Arial Narrow"/>
        </w:rPr>
        <w:t>a), donde se describen los valores de construcción en metros lineales (ml) y/o metros cuadrados (m</w:t>
      </w:r>
      <w:r>
        <w:rPr>
          <w:rFonts w:ascii="Arial Narrow" w:eastAsia="Arial Narrow" w:hAnsi="Arial Narrow" w:cs="Arial Narrow"/>
          <w:vertAlign w:val="superscript"/>
        </w:rPr>
        <w:t>2</w:t>
      </w:r>
      <w:r>
        <w:rPr>
          <w:rFonts w:ascii="Arial Narrow" w:eastAsia="Arial Narrow" w:hAnsi="Arial Narrow" w:cs="Arial Narrow"/>
        </w:rPr>
        <w:t xml:space="preserve">), materiales y accesorios, así como de acuerdo con los requisitos descritos en los documentos técnicos de EMDUPAR S.A. E.S.P. </w:t>
      </w:r>
    </w:p>
    <w:p w:rsidR="00F14042" w:rsidRDefault="00F14042">
      <w:pPr>
        <w:shd w:val="clear" w:color="auto" w:fill="FFFFFF"/>
        <w:spacing w:after="0" w:line="360" w:lineRule="auto"/>
        <w:ind w:left="425"/>
        <w:jc w:val="both"/>
        <w:rPr>
          <w:rFonts w:ascii="Arial Narrow" w:eastAsia="Arial Narrow" w:hAnsi="Arial Narrow" w:cs="Arial Narrow"/>
        </w:rPr>
      </w:pPr>
    </w:p>
    <w:p w:rsidR="00F14042" w:rsidRDefault="00E64035">
      <w:pPr>
        <w:spacing w:after="0" w:line="360" w:lineRule="auto"/>
        <w:ind w:left="425"/>
        <w:jc w:val="both"/>
        <w:rPr>
          <w:rFonts w:ascii="Arial Narrow" w:eastAsia="Arial Narrow" w:hAnsi="Arial Narrow" w:cs="Arial Narrow"/>
        </w:rPr>
      </w:pPr>
      <w:r>
        <w:rPr>
          <w:rFonts w:ascii="Arial Narrow" w:eastAsia="Arial Narrow" w:hAnsi="Arial Narrow" w:cs="Arial Narrow"/>
        </w:rPr>
        <w:t>EL CONTRATISTA deberá incorp</w:t>
      </w:r>
      <w:r>
        <w:rPr>
          <w:rFonts w:ascii="Arial Narrow" w:eastAsia="Arial Narrow" w:hAnsi="Arial Narrow" w:cs="Arial Narrow"/>
        </w:rPr>
        <w:t xml:space="preserve">orar todas las conexiones nuevas de alcantarillado al sistema de información comercial y geográfico, así como actualizar el catastro de usuarios. </w:t>
      </w:r>
    </w:p>
    <w:p w:rsidR="00F14042" w:rsidRDefault="00F14042">
      <w:pPr>
        <w:spacing w:after="0" w:line="360" w:lineRule="auto"/>
        <w:ind w:left="425"/>
        <w:jc w:val="both"/>
        <w:rPr>
          <w:rFonts w:ascii="Arial Narrow" w:eastAsia="Arial Narrow" w:hAnsi="Arial Narrow" w:cs="Arial Narrow"/>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MANTENIMIENTO</w:t>
      </w:r>
      <w:r>
        <w:rPr>
          <w:rFonts w:ascii="Arial Narrow" w:eastAsia="Arial Narrow" w:hAnsi="Arial Narrow" w:cs="Arial Narrow"/>
          <w:b/>
          <w:color w:val="000000"/>
        </w:rPr>
        <w:t xml:space="preserve"> DEL CATASTRO DE USUARIOS</w:t>
      </w:r>
    </w:p>
    <w:p w:rsidR="00F14042" w:rsidRDefault="00E64035">
      <w:pPr>
        <w:pBdr>
          <w:top w:val="nil"/>
          <w:left w:val="nil"/>
          <w:bottom w:val="nil"/>
          <w:right w:val="nil"/>
          <w:between w:val="nil"/>
        </w:pBdr>
        <w:spacing w:after="0" w:line="240" w:lineRule="auto"/>
        <w:ind w:left="720"/>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F14042" w:rsidRDefault="00E64035">
      <w:p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tiene la obligación de depurar y mantener actualizado permanentemente el catastro de usuarios, a partir del catastro que le entregará EMDUPAR S.A. E.S.P al inicio del Contrato, de acuerdo con los requisitos de actualización de datos básicos </w:t>
      </w:r>
      <w:r>
        <w:rPr>
          <w:rFonts w:ascii="Arial Narrow" w:eastAsia="Arial Narrow" w:hAnsi="Arial Narrow" w:cs="Arial Narrow"/>
          <w:color w:val="000000"/>
        </w:rPr>
        <w:t>del suscriptor y conservando la estructura existente en el sistema de información comercial y geográfica, incluyendo todos los aspectos y parámetros relacionados con los medidores (catastro de medidores). Lo anterior, conforme a la boleta catastral acordad</w:t>
      </w:r>
      <w:r>
        <w:rPr>
          <w:rFonts w:ascii="Arial Narrow" w:eastAsia="Arial Narrow" w:hAnsi="Arial Narrow" w:cs="Arial Narrow"/>
          <w:color w:val="000000"/>
        </w:rPr>
        <w:t>a con EMDUPAR S.A. E.S.P. cumpliendo con los parámetros establecidos, entregables, fotos, shape, código catastral de 30 dígitos, homologación, correlación en los procesos de incorporación, entre otros.</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Las actividades mínimas que definen el alcance del ma</w:t>
      </w:r>
      <w:r>
        <w:rPr>
          <w:rFonts w:ascii="Arial Narrow" w:eastAsia="Arial Narrow" w:hAnsi="Arial Narrow" w:cs="Arial Narrow"/>
          <w:color w:val="000000"/>
        </w:rPr>
        <w:t>ntenimiento del catastro de usuarios son las siguientes:</w:t>
      </w:r>
    </w:p>
    <w:p w:rsidR="00F14042" w:rsidRDefault="00F14042">
      <w:pPr>
        <w:pBdr>
          <w:top w:val="nil"/>
          <w:left w:val="nil"/>
          <w:bottom w:val="nil"/>
          <w:right w:val="nil"/>
          <w:between w:val="nil"/>
        </w:pBdr>
        <w:spacing w:after="0" w:line="240" w:lineRule="auto"/>
        <w:jc w:val="both"/>
        <w:rPr>
          <w:rFonts w:ascii="Arial Narrow" w:eastAsia="Arial Narrow" w:hAnsi="Arial Narrow" w:cs="Arial Narrow"/>
          <w:color w:val="000000"/>
        </w:rPr>
      </w:pPr>
    </w:p>
    <w:p w:rsidR="00F14042" w:rsidRDefault="00E64035">
      <w:pPr>
        <w:numPr>
          <w:ilvl w:val="0"/>
          <w:numId w:val="6"/>
        </w:numPr>
        <w:pBdr>
          <w:top w:val="nil"/>
          <w:left w:val="nil"/>
          <w:bottom w:val="nil"/>
          <w:right w:val="nil"/>
          <w:between w:val="nil"/>
        </w:pBdr>
        <w:spacing w:after="0" w:line="360" w:lineRule="auto"/>
        <w:ind w:left="270" w:hanging="270"/>
        <w:jc w:val="both"/>
        <w:rPr>
          <w:rFonts w:ascii="Arial Narrow" w:eastAsia="Arial Narrow" w:hAnsi="Arial Narrow" w:cs="Arial Narrow"/>
          <w:color w:val="000000"/>
        </w:rPr>
      </w:pPr>
      <w:r>
        <w:rPr>
          <w:rFonts w:ascii="Arial Narrow" w:eastAsia="Arial Narrow" w:hAnsi="Arial Narrow" w:cs="Arial Narrow"/>
          <w:color w:val="000000"/>
        </w:rPr>
        <w:t xml:space="preserve">Validar la confiabilidad de la información registrada en el sistema de información con el propósito de ampliar el universo de suscriptores y corregir inconsistencias en la información y en general la consistencia de la información catastral registrada </w:t>
      </w:r>
      <w:r>
        <w:rPr>
          <w:rFonts w:ascii="Arial Narrow" w:eastAsia="Arial Narrow" w:hAnsi="Arial Narrow" w:cs="Arial Narrow"/>
        </w:rPr>
        <w:t>y</w:t>
      </w:r>
      <w:r>
        <w:rPr>
          <w:rFonts w:ascii="Arial Narrow" w:eastAsia="Arial Narrow" w:hAnsi="Arial Narrow" w:cs="Arial Narrow"/>
          <w:color w:val="000000"/>
        </w:rPr>
        <w:t xml:space="preserve"> el</w:t>
      </w:r>
      <w:r>
        <w:rPr>
          <w:rFonts w:ascii="Arial Narrow" w:eastAsia="Arial Narrow" w:hAnsi="Arial Narrow" w:cs="Arial Narrow"/>
          <w:color w:val="000000"/>
        </w:rPr>
        <w:t xml:space="preserve"> estado real de la información recolectada en terreno.</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rPr>
      </w:pPr>
    </w:p>
    <w:p w:rsidR="00F14042" w:rsidRDefault="00E64035">
      <w:pPr>
        <w:numPr>
          <w:ilvl w:val="0"/>
          <w:numId w:val="6"/>
        </w:numPr>
        <w:pBdr>
          <w:top w:val="nil"/>
          <w:left w:val="nil"/>
          <w:bottom w:val="nil"/>
          <w:right w:val="nil"/>
          <w:between w:val="nil"/>
        </w:pBdr>
        <w:spacing w:after="0" w:line="360" w:lineRule="auto"/>
        <w:ind w:left="270" w:hanging="270"/>
        <w:jc w:val="both"/>
        <w:rPr>
          <w:rFonts w:ascii="Arial Narrow" w:eastAsia="Arial Narrow" w:hAnsi="Arial Narrow" w:cs="Arial Narrow"/>
          <w:color w:val="000000"/>
        </w:rPr>
      </w:pPr>
      <w:r>
        <w:rPr>
          <w:rFonts w:ascii="Arial Narrow" w:eastAsia="Arial Narrow" w:hAnsi="Arial Narrow" w:cs="Arial Narrow"/>
          <w:color w:val="000000"/>
        </w:rPr>
        <w:t xml:space="preserve">Registrar las direcciones de los predios que no figuran en la ruta de lectura o que en general no estén incorporados al Sistema de Información y capturar toda la información </w:t>
      </w:r>
      <w:r>
        <w:rPr>
          <w:rFonts w:ascii="Arial Narrow" w:eastAsia="Arial Narrow" w:hAnsi="Arial Narrow" w:cs="Arial Narrow"/>
        </w:rPr>
        <w:t xml:space="preserve">necesaria y suficiente </w:t>
      </w:r>
      <w:r>
        <w:rPr>
          <w:rFonts w:ascii="Arial Narrow" w:eastAsia="Arial Narrow" w:hAnsi="Arial Narrow" w:cs="Arial Narrow"/>
          <w:color w:val="000000"/>
        </w:rPr>
        <w:t xml:space="preserve"> pa</w:t>
      </w:r>
      <w:r>
        <w:rPr>
          <w:rFonts w:ascii="Arial Narrow" w:eastAsia="Arial Narrow" w:hAnsi="Arial Narrow" w:cs="Arial Narrow"/>
          <w:color w:val="000000"/>
        </w:rPr>
        <w:t>ra incorporarlos.</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rPr>
      </w:pPr>
    </w:p>
    <w:p w:rsidR="00F14042" w:rsidRDefault="00E64035">
      <w:pPr>
        <w:numPr>
          <w:ilvl w:val="0"/>
          <w:numId w:val="6"/>
        </w:numPr>
        <w:pBdr>
          <w:top w:val="nil"/>
          <w:left w:val="nil"/>
          <w:bottom w:val="nil"/>
          <w:right w:val="nil"/>
          <w:between w:val="nil"/>
        </w:pBdr>
        <w:spacing w:after="0" w:line="360" w:lineRule="auto"/>
        <w:ind w:left="270" w:hanging="270"/>
        <w:jc w:val="both"/>
        <w:rPr>
          <w:rFonts w:ascii="Arial Narrow" w:eastAsia="Arial Narrow" w:hAnsi="Arial Narrow" w:cs="Arial Narrow"/>
          <w:color w:val="000000"/>
        </w:rPr>
      </w:pPr>
      <w:r>
        <w:rPr>
          <w:rFonts w:ascii="Arial Narrow" w:eastAsia="Arial Narrow" w:hAnsi="Arial Narrow" w:cs="Arial Narrow"/>
          <w:color w:val="000000"/>
        </w:rPr>
        <w:t>Actualizar en el Sistema de Información los parámetros capturados en terreno, garantizando la calidad de la información y generando reportes por ciclo de todos los cambios realizados. Para ello, tendrá en cuenta la información en terreno</w:t>
      </w:r>
      <w:r>
        <w:rPr>
          <w:rFonts w:ascii="Arial Narrow" w:eastAsia="Arial Narrow" w:hAnsi="Arial Narrow" w:cs="Arial Narrow"/>
          <w:color w:val="000000"/>
        </w:rPr>
        <w:t xml:space="preserve"> obtenida al ejecutar las actividades de lectura, como dirección inexistente, dirección deficiente, lotes en construcción, predio demolido, cambios de uso del predio, donde debe aplicarse una tarifa diferente, o un predio donde antes era un lote y al no fi</w:t>
      </w:r>
      <w:r>
        <w:rPr>
          <w:rFonts w:ascii="Arial Narrow" w:eastAsia="Arial Narrow" w:hAnsi="Arial Narrow" w:cs="Arial Narrow"/>
          <w:color w:val="000000"/>
        </w:rPr>
        <w:t xml:space="preserve">gurar en el catastro estaría haciendo un uso </w:t>
      </w:r>
      <w:r>
        <w:rPr>
          <w:rFonts w:ascii="Arial Narrow" w:eastAsia="Arial Narrow" w:hAnsi="Arial Narrow" w:cs="Arial Narrow"/>
        </w:rPr>
        <w:t xml:space="preserve">fraudulento </w:t>
      </w:r>
      <w:r>
        <w:rPr>
          <w:rFonts w:ascii="Arial Narrow" w:eastAsia="Arial Narrow" w:hAnsi="Arial Narrow" w:cs="Arial Narrow"/>
          <w:color w:val="000000"/>
        </w:rPr>
        <w:t xml:space="preserve"> de los servicios, entre otros. </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rPr>
      </w:pPr>
    </w:p>
    <w:p w:rsidR="00F14042" w:rsidRDefault="00E64035">
      <w:pPr>
        <w:numPr>
          <w:ilvl w:val="0"/>
          <w:numId w:val="6"/>
        </w:numPr>
        <w:pBdr>
          <w:top w:val="nil"/>
          <w:left w:val="nil"/>
          <w:bottom w:val="nil"/>
          <w:right w:val="nil"/>
          <w:between w:val="nil"/>
        </w:pBdr>
        <w:spacing w:after="0" w:line="360" w:lineRule="auto"/>
        <w:ind w:left="270" w:hanging="270"/>
        <w:jc w:val="both"/>
        <w:rPr>
          <w:rFonts w:ascii="Arial Narrow" w:eastAsia="Arial Narrow" w:hAnsi="Arial Narrow" w:cs="Arial Narrow"/>
          <w:color w:val="000000"/>
        </w:rPr>
      </w:pPr>
      <w:r>
        <w:rPr>
          <w:rFonts w:ascii="Arial Narrow" w:eastAsia="Arial Narrow" w:hAnsi="Arial Narrow" w:cs="Arial Narrow"/>
          <w:color w:val="000000"/>
        </w:rPr>
        <w:t>Enviar comunicación escrita al suscriptor, siguiendo el debido proceso, informando el cambio de parámetros, cuando estos afectan la liquidación de su factura.</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rPr>
      </w:pPr>
    </w:p>
    <w:p w:rsidR="00F14042" w:rsidRDefault="00E64035">
      <w:pPr>
        <w:numPr>
          <w:ilvl w:val="0"/>
          <w:numId w:val="6"/>
        </w:numPr>
        <w:pBdr>
          <w:top w:val="nil"/>
          <w:left w:val="nil"/>
          <w:bottom w:val="nil"/>
          <w:right w:val="nil"/>
          <w:between w:val="nil"/>
        </w:pBdr>
        <w:spacing w:after="0" w:line="360" w:lineRule="auto"/>
        <w:ind w:left="270" w:hanging="270"/>
        <w:jc w:val="both"/>
        <w:rPr>
          <w:rFonts w:ascii="Arial Narrow" w:eastAsia="Arial Narrow" w:hAnsi="Arial Narrow" w:cs="Arial Narrow"/>
          <w:color w:val="000000"/>
        </w:rPr>
      </w:pPr>
      <w:r>
        <w:rPr>
          <w:rFonts w:ascii="Arial Narrow" w:eastAsia="Arial Narrow" w:hAnsi="Arial Narrow" w:cs="Arial Narrow"/>
          <w:color w:val="000000"/>
        </w:rPr>
        <w:t>Actualizar el catastro georreferenciado de suscriptores e incluir todos aquellos que vaya incorporando con su gestión. Todos los puntos de consumo del Sistema de Información deberán tener su representación en la base de datos geográfica.</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rPr>
      </w:pPr>
    </w:p>
    <w:p w:rsidR="00F14042" w:rsidRDefault="00E64035">
      <w:pPr>
        <w:numPr>
          <w:ilvl w:val="0"/>
          <w:numId w:val="6"/>
        </w:numPr>
        <w:pBdr>
          <w:top w:val="nil"/>
          <w:left w:val="nil"/>
          <w:bottom w:val="nil"/>
          <w:right w:val="nil"/>
          <w:between w:val="nil"/>
        </w:pBdr>
        <w:spacing w:line="360" w:lineRule="auto"/>
        <w:ind w:left="270" w:hanging="270"/>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deberá considerar en la actualización del catastro de Usuarios incluir un CÓDIGO QUE RELACIONE LOS SECTORES </w:t>
      </w:r>
      <w:r>
        <w:rPr>
          <w:rFonts w:ascii="Arial Narrow" w:eastAsia="Arial Narrow" w:hAnsi="Arial Narrow" w:cs="Arial Narrow"/>
        </w:rPr>
        <w:t>HIDRÁULICOS</w:t>
      </w:r>
      <w:r>
        <w:rPr>
          <w:rFonts w:ascii="Arial Narrow" w:eastAsia="Arial Narrow" w:hAnsi="Arial Narrow" w:cs="Arial Narrow"/>
          <w:color w:val="000000"/>
        </w:rPr>
        <w:t xml:space="preserve"> CON LA CUENTA CONTRATO para poder hacer el balance </w:t>
      </w:r>
      <w:r>
        <w:rPr>
          <w:rFonts w:ascii="Arial Narrow" w:eastAsia="Arial Narrow" w:hAnsi="Arial Narrow" w:cs="Arial Narrow"/>
        </w:rPr>
        <w:t xml:space="preserve">entre el </w:t>
      </w:r>
      <w:r>
        <w:rPr>
          <w:rFonts w:ascii="Arial Narrow" w:eastAsia="Arial Narrow" w:hAnsi="Arial Narrow" w:cs="Arial Narrow"/>
          <w:color w:val="000000"/>
        </w:rPr>
        <w:t xml:space="preserve"> agua producida </w:t>
      </w:r>
      <w:r>
        <w:rPr>
          <w:rFonts w:ascii="Arial Narrow" w:eastAsia="Arial Narrow" w:hAnsi="Arial Narrow" w:cs="Arial Narrow"/>
        </w:rPr>
        <w:t xml:space="preserve">y </w:t>
      </w:r>
      <w:r>
        <w:rPr>
          <w:rFonts w:ascii="Arial Narrow" w:eastAsia="Arial Narrow" w:hAnsi="Arial Narrow" w:cs="Arial Narrow"/>
          <w:color w:val="000000"/>
        </w:rPr>
        <w:t>el volumen facturado. Este código debe cons</w:t>
      </w:r>
      <w:r>
        <w:rPr>
          <w:rFonts w:ascii="Arial Narrow" w:eastAsia="Arial Narrow" w:hAnsi="Arial Narrow" w:cs="Arial Narrow"/>
          <w:color w:val="000000"/>
        </w:rPr>
        <w:t>tar de espacios en la base de datos comercial que permita establecer en qué sector, subsector o unidad hidráulica se relaciona cada suscriptor. El alcance será dejar este espacio para que una vez se materialice la sectorización se pueda incluir en el siste</w:t>
      </w:r>
      <w:r>
        <w:rPr>
          <w:rFonts w:ascii="Arial Narrow" w:eastAsia="Arial Narrow" w:hAnsi="Arial Narrow" w:cs="Arial Narrow"/>
          <w:color w:val="000000"/>
        </w:rPr>
        <w:t>ma de infor</w:t>
      </w:r>
      <w:r>
        <w:rPr>
          <w:rFonts w:ascii="Arial Narrow" w:eastAsia="Arial Narrow" w:hAnsi="Arial Narrow" w:cs="Arial Narrow"/>
        </w:rPr>
        <w:t>mación</w:t>
      </w:r>
      <w:r>
        <w:rPr>
          <w:rFonts w:ascii="Arial Narrow" w:eastAsia="Arial Narrow" w:hAnsi="Arial Narrow" w:cs="Arial Narrow"/>
          <w:color w:val="000000"/>
        </w:rPr>
        <w:t xml:space="preserve">. </w:t>
      </w:r>
    </w:p>
    <w:p w:rsidR="00F14042" w:rsidRDefault="00F14042">
      <w:pPr>
        <w:spacing w:line="240" w:lineRule="auto"/>
        <w:jc w:val="both"/>
        <w:rPr>
          <w:rFonts w:ascii="Arial Narrow" w:eastAsia="Arial Narrow" w:hAnsi="Arial Narrow" w:cs="Arial Narrow"/>
        </w:rPr>
      </w:pPr>
    </w:p>
    <w:p w:rsidR="00F14042" w:rsidRDefault="00E64035">
      <w:p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EL CONTRATISTA debe efectuar las actualizaciones y los cambios de parámetros directamente en el catastro de usuarios. No obstante, realizará entregas trimestrales a EMDUPAR S.A. E.S.P., durante los 5 días calendario siguientes a la ter</w:t>
      </w:r>
      <w:r>
        <w:rPr>
          <w:rFonts w:ascii="Arial Narrow" w:eastAsia="Arial Narrow" w:hAnsi="Arial Narrow" w:cs="Arial Narrow"/>
          <w:color w:val="000000"/>
        </w:rPr>
        <w:t xml:space="preserve">minación del trimestre, de la relación de suscriptores que han sido incorporados, así como los </w:t>
      </w:r>
      <w:r>
        <w:rPr>
          <w:rFonts w:ascii="Arial Narrow" w:eastAsia="Arial Narrow" w:hAnsi="Arial Narrow" w:cs="Arial Narrow"/>
        </w:rPr>
        <w:t xml:space="preserve">suscriptores </w:t>
      </w:r>
      <w:r>
        <w:rPr>
          <w:rFonts w:ascii="Arial Narrow" w:eastAsia="Arial Narrow" w:hAnsi="Arial Narrow" w:cs="Arial Narrow"/>
          <w:color w:val="000000"/>
        </w:rPr>
        <w:t>que han tenido actualización de los parámetros, como consecuencia de la ejecución de las actividades encomendadas en el contrato y con base en las c</w:t>
      </w:r>
      <w:r>
        <w:rPr>
          <w:rFonts w:ascii="Arial Narrow" w:eastAsia="Arial Narrow" w:hAnsi="Arial Narrow" w:cs="Arial Narrow"/>
          <w:color w:val="000000"/>
        </w:rPr>
        <w:t>uales se ha efectuado el mantenimiento del catastro de usuarios. La evaluación de calidad de datos se efectuará a través de una muestra representativa de suscriptores y su resultado debe ser mínimo del 98,33% considerando criterios de completitud (100%), i</w:t>
      </w:r>
      <w:r>
        <w:rPr>
          <w:rFonts w:ascii="Arial Narrow" w:eastAsia="Arial Narrow" w:hAnsi="Arial Narrow" w:cs="Arial Narrow"/>
          <w:color w:val="000000"/>
        </w:rPr>
        <w:t xml:space="preserve">ntegridad (98%) y precisión (97%). A la muestra del siguiente trimestre se adicionarán los suscriptores que no cumplieron en la evaluación anterior, ya que EL CONTRATISTA tiene la obligación de corregir las inconsistencias encontradas en estos.     </w:t>
      </w:r>
    </w:p>
    <w:p w:rsidR="00F14042" w:rsidRDefault="00F14042">
      <w:pPr>
        <w:pBdr>
          <w:top w:val="nil"/>
          <w:left w:val="nil"/>
          <w:bottom w:val="nil"/>
          <w:right w:val="nil"/>
          <w:between w:val="nil"/>
        </w:pBdr>
        <w:spacing w:after="0" w:line="360" w:lineRule="auto"/>
        <w:ind w:left="720"/>
        <w:jc w:val="both"/>
        <w:rPr>
          <w:rFonts w:ascii="Arial Narrow" w:eastAsia="Arial Narrow" w:hAnsi="Arial Narrow" w:cs="Arial Narrow"/>
          <w:color w:val="000000"/>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MEDICIÓN</w:t>
      </w:r>
    </w:p>
    <w:p w:rsidR="00F14042" w:rsidRDefault="00F14042">
      <w:pPr>
        <w:spacing w:line="240" w:lineRule="auto"/>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LABORATORIO</w:t>
      </w:r>
      <w:r>
        <w:rPr>
          <w:rFonts w:ascii="Arial Narrow" w:eastAsia="Arial Narrow" w:hAnsi="Arial Narrow" w:cs="Arial Narrow"/>
          <w:b/>
          <w:color w:val="000000"/>
        </w:rPr>
        <w:t xml:space="preserve"> DE MEDIDORES</w:t>
      </w:r>
    </w:p>
    <w:p w:rsidR="00F14042" w:rsidRDefault="00F14042">
      <w:pPr>
        <w:spacing w:line="240" w:lineRule="auto"/>
        <w:jc w:val="both"/>
        <w:rPr>
          <w:rFonts w:ascii="Arial Narrow" w:eastAsia="Arial Narrow" w:hAnsi="Arial Narrow" w:cs="Arial Narrow"/>
          <w:color w:val="000000"/>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EMDUPAR S.A. E.S.P. cuenta con un laboratorio de medidores recientemente construido y en proceso de acreditación.</w:t>
      </w:r>
    </w:p>
    <w:p w:rsidR="00F14042" w:rsidRDefault="00E64035">
      <w:pPr>
        <w:spacing w:line="24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Se prevé que EMDUPAR S.A. E.S.P. al inicio del contrato haya culminado con el proceso de acreditación del laboratorio de medidores, razón por la cual, una vez esté habilitado el laboratorio de EMDUPAR S.A. E.S.P., </w:t>
      </w:r>
      <w:r>
        <w:rPr>
          <w:rFonts w:ascii="Arial Narrow" w:eastAsia="Arial Narrow" w:hAnsi="Arial Narrow" w:cs="Arial Narrow"/>
        </w:rPr>
        <w:t>EL</w:t>
      </w:r>
      <w:r>
        <w:rPr>
          <w:rFonts w:ascii="Arial Narrow" w:eastAsia="Arial Narrow" w:hAnsi="Arial Narrow" w:cs="Arial Narrow"/>
          <w:color w:val="000000"/>
        </w:rPr>
        <w:t xml:space="preserve"> CONTRATISTA deberá llevar los medidores</w:t>
      </w:r>
      <w:r>
        <w:rPr>
          <w:rFonts w:ascii="Arial Narrow" w:eastAsia="Arial Narrow" w:hAnsi="Arial Narrow" w:cs="Arial Narrow"/>
          <w:color w:val="000000"/>
        </w:rPr>
        <w:t xml:space="preserve"> que requieran revisión a dicho laboratorio, cumpliendo con el debido proceso señalado en la normativa colombiana aplicable y en el contrato de condiciones uniformes, vigentes. </w:t>
      </w:r>
    </w:p>
    <w:p w:rsidR="00F14042" w:rsidRDefault="00F14042">
      <w:pPr>
        <w:spacing w:line="240" w:lineRule="auto"/>
        <w:ind w:left="425"/>
        <w:jc w:val="both"/>
        <w:rPr>
          <w:rFonts w:ascii="Arial Narrow" w:eastAsia="Arial Narrow" w:hAnsi="Arial Narrow" w:cs="Arial Narrow"/>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No obstante, mientras se empieza a utilizar el laboratorio de medidores de EM</w:t>
      </w:r>
      <w:r>
        <w:rPr>
          <w:rFonts w:ascii="Arial Narrow" w:eastAsia="Arial Narrow" w:hAnsi="Arial Narrow" w:cs="Arial Narrow"/>
          <w:color w:val="000000"/>
        </w:rPr>
        <w:t>DUPAR S.A. E.S.P., EL CONTRATISTA debe llevar los medidores a un laboratorio acreditado, conservando la cadena de custodia y cumpliendo con el debido proceso señalado en la normativa colombiana aplicable y en el contrato de condiciones uniformes</w:t>
      </w:r>
      <w:r>
        <w:rPr>
          <w:rFonts w:ascii="Arial Narrow" w:eastAsia="Arial Narrow" w:hAnsi="Arial Narrow" w:cs="Arial Narrow"/>
        </w:rPr>
        <w:t>, vigentes.</w:t>
      </w:r>
    </w:p>
    <w:p w:rsidR="00F14042" w:rsidRDefault="00F14042">
      <w:pPr>
        <w:spacing w:line="360" w:lineRule="auto"/>
        <w:ind w:left="36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MEDIDORES</w:t>
      </w:r>
    </w:p>
    <w:p w:rsidR="00F14042" w:rsidRDefault="00F14042">
      <w:pPr>
        <w:pBdr>
          <w:top w:val="nil"/>
          <w:left w:val="nil"/>
          <w:bottom w:val="nil"/>
          <w:right w:val="nil"/>
          <w:between w:val="nil"/>
        </w:pBdr>
        <w:spacing w:after="0"/>
        <w:ind w:left="1080"/>
        <w:jc w:val="both"/>
        <w:rPr>
          <w:rFonts w:ascii="Arial Narrow" w:eastAsia="Arial Narrow" w:hAnsi="Arial Narrow" w:cs="Arial Narrow"/>
          <w:color w:val="000000"/>
        </w:rPr>
      </w:pPr>
    </w:p>
    <w:p w:rsidR="00F14042" w:rsidRDefault="00E64035">
      <w:pPr>
        <w:numPr>
          <w:ilvl w:val="3"/>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Instalación, Cambio o Reubicación de Medidores</w:t>
      </w:r>
    </w:p>
    <w:p w:rsidR="00F14042" w:rsidRDefault="00F14042">
      <w:pPr>
        <w:pBdr>
          <w:top w:val="nil"/>
          <w:left w:val="nil"/>
          <w:bottom w:val="nil"/>
          <w:right w:val="nil"/>
          <w:between w:val="nil"/>
        </w:pBdr>
        <w:spacing w:after="0" w:line="240" w:lineRule="auto"/>
        <w:ind w:left="108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realizar el cambio de los medidores que se encuentren trabados o que presenten algún tipo de anomalía que impida la correcta medición de los consumos, acatando las normas colombiana</w:t>
      </w:r>
      <w:r>
        <w:rPr>
          <w:rFonts w:ascii="Arial Narrow" w:eastAsia="Arial Narrow" w:hAnsi="Arial Narrow" w:cs="Arial Narrow"/>
        </w:rPr>
        <w:t xml:space="preserve">s </w:t>
      </w:r>
      <w:r>
        <w:rPr>
          <w:rFonts w:ascii="Arial Narrow" w:eastAsia="Arial Narrow" w:hAnsi="Arial Narrow" w:cs="Arial Narrow"/>
          <w:color w:val="000000"/>
        </w:rPr>
        <w:t>y demás disposiciones vigentes que regulan la activ</w:t>
      </w:r>
      <w:r>
        <w:rPr>
          <w:rFonts w:ascii="Arial Narrow" w:eastAsia="Arial Narrow" w:hAnsi="Arial Narrow" w:cs="Arial Narrow"/>
          <w:color w:val="000000"/>
        </w:rPr>
        <w:t>idad.</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Corresponde al CONTRATISTA visitar los predios en estado de facturación activo pero que no registran consumos o no tienen medidor registrado y confirmar si efectivamente procede el cambio de medidor o si se presenta otra situación. En todo caso, no se reco</w:t>
      </w:r>
      <w:r>
        <w:rPr>
          <w:rFonts w:ascii="Arial Narrow" w:eastAsia="Arial Narrow" w:hAnsi="Arial Narrow" w:cs="Arial Narrow"/>
          <w:color w:val="000000"/>
        </w:rPr>
        <w:t>nocerán pagos independientes por visitas fallidas o inefectivas. La programación del cambio de medidores por mantenimiento correctivo, lo hará EL CONTRATISTA descargando del Sistema de Información Comercial las órdenes de trabajo respectivas,</w:t>
      </w:r>
      <w:r>
        <w:rPr>
          <w:rFonts w:ascii="Arial Narrow" w:eastAsia="Arial Narrow" w:hAnsi="Arial Narrow" w:cs="Arial Narrow"/>
        </w:rPr>
        <w:t xml:space="preserve"> para lo cual </w:t>
      </w:r>
      <w:r>
        <w:rPr>
          <w:rFonts w:ascii="Arial Narrow" w:eastAsia="Arial Narrow" w:hAnsi="Arial Narrow" w:cs="Arial Narrow"/>
        </w:rPr>
        <w:t>tendrá 5 días calendario, a partir de la generación de la orden, para realizar la correspondiente instalación en terreno</w:t>
      </w:r>
      <w:r>
        <w:rPr>
          <w:rFonts w:ascii="Arial Narrow" w:eastAsia="Arial Narrow" w:hAnsi="Arial Narrow" w:cs="Arial Narrow"/>
          <w:color w:val="000000"/>
        </w:rPr>
        <w:t xml:space="preserve">. </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En caso de requerirse el cambio del medidor, el usuario tendrá la opción de adquirirlo a quien a bien tenga, caso en el cual, si ést</w:t>
      </w:r>
      <w:r>
        <w:rPr>
          <w:rFonts w:ascii="Arial Narrow" w:eastAsia="Arial Narrow" w:hAnsi="Arial Narrow" w:cs="Arial Narrow"/>
          <w:color w:val="000000"/>
        </w:rPr>
        <w:t xml:space="preserve">e reúne las características técnicas establecidas en el contrato de condiciones uniformes vigente, EL CONTRATISTA deberá aceptarlo.  </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cambio de medidor se efectuará por parte del CONTRATISTA conforme a las normas técnicas, cumpliendo con el debido proc</w:t>
      </w:r>
      <w:r>
        <w:rPr>
          <w:rFonts w:ascii="Arial Narrow" w:eastAsia="Arial Narrow" w:hAnsi="Arial Narrow" w:cs="Arial Narrow"/>
          <w:color w:val="000000"/>
        </w:rPr>
        <w:t xml:space="preserve">eso señalado en la normativa </w:t>
      </w:r>
      <w:r>
        <w:rPr>
          <w:rFonts w:ascii="Arial Narrow" w:eastAsia="Arial Narrow" w:hAnsi="Arial Narrow" w:cs="Arial Narrow"/>
        </w:rPr>
        <w:t>aplicable</w:t>
      </w:r>
      <w:r>
        <w:rPr>
          <w:rFonts w:ascii="Arial Narrow" w:eastAsia="Arial Narrow" w:hAnsi="Arial Narrow" w:cs="Arial Narrow"/>
          <w:color w:val="000000"/>
        </w:rPr>
        <w:t xml:space="preserve"> y contrato de condiciones uniformes, vigentes. En caso de presentarse daños en las acometidas por efecto del cambio del medidor, éstos serán asumidos por EL CONTRATISTA, caso en el cual éste deberá contar con los equi</w:t>
      </w:r>
      <w:r>
        <w:rPr>
          <w:rFonts w:ascii="Arial Narrow" w:eastAsia="Arial Narrow" w:hAnsi="Arial Narrow" w:cs="Arial Narrow"/>
          <w:color w:val="000000"/>
        </w:rPr>
        <w:t>pos, herramientas y toda la logística necesaria para garantizar la atención en los tiempos adecuados y con la calidad requerida. EL CONTRATISTA se obliga a acatar las normas y disposiciones municipales vigentes, en materia de intervención y recuperación de</w:t>
      </w:r>
      <w:r>
        <w:rPr>
          <w:rFonts w:ascii="Arial Narrow" w:eastAsia="Arial Narrow" w:hAnsi="Arial Narrow" w:cs="Arial Narrow"/>
          <w:color w:val="000000"/>
        </w:rPr>
        <w:t xml:space="preserve">l espacio público, de transporte y de disposición de escombros.  </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En el caso que los medidores sean suministrados por EL CONTRATISTA, éstos serán remunerados una vez se hayan efectuado los respectivos cobros a los suscriptores en el sistema de información</w:t>
      </w:r>
      <w:r>
        <w:rPr>
          <w:rFonts w:ascii="Arial Narrow" w:eastAsia="Arial Narrow" w:hAnsi="Arial Narrow" w:cs="Arial Narrow"/>
          <w:color w:val="000000"/>
        </w:rPr>
        <w:t xml:space="preserve"> comercial. Esta actividad incluye las garantías por mano de obra de 3 m</w:t>
      </w:r>
      <w:r>
        <w:rPr>
          <w:rFonts w:ascii="Arial Narrow" w:eastAsia="Arial Narrow" w:hAnsi="Arial Narrow" w:cs="Arial Narrow"/>
        </w:rPr>
        <w:t>eses</w:t>
      </w:r>
      <w:r>
        <w:rPr>
          <w:rFonts w:ascii="Arial Narrow" w:eastAsia="Arial Narrow" w:hAnsi="Arial Narrow" w:cs="Arial Narrow"/>
          <w:color w:val="000000"/>
        </w:rPr>
        <w:t xml:space="preserve">, materiales y medidores hasta por tres (3) años.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Los precios unitarios para el cambio de medidor consideran, como mínimo, los siguientes componentes: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numPr>
          <w:ilvl w:val="0"/>
          <w:numId w:val="4"/>
        </w:numPr>
        <w:pBdr>
          <w:top w:val="nil"/>
          <w:left w:val="nil"/>
          <w:bottom w:val="nil"/>
          <w:right w:val="nil"/>
          <w:between w:val="nil"/>
        </w:pBdr>
        <w:spacing w:after="0" w:line="360" w:lineRule="auto"/>
        <w:ind w:left="425" w:firstLine="0"/>
        <w:jc w:val="both"/>
        <w:rPr>
          <w:rFonts w:ascii="Arial Narrow" w:eastAsia="Arial Narrow" w:hAnsi="Arial Narrow" w:cs="Arial Narrow"/>
          <w:color w:val="000000"/>
        </w:rPr>
      </w:pPr>
      <w:r>
        <w:rPr>
          <w:rFonts w:ascii="Arial Narrow" w:eastAsia="Arial Narrow" w:hAnsi="Arial Narrow" w:cs="Arial Narrow"/>
          <w:color w:val="000000"/>
        </w:rPr>
        <w:t>La mano de obra para su ejecución, incluyendo trabajo social, supervisión y digitación de</w:t>
      </w:r>
    </w:p>
    <w:p w:rsidR="00F14042" w:rsidRDefault="00E64035">
      <w:pPr>
        <w:pBdr>
          <w:top w:val="nil"/>
          <w:left w:val="nil"/>
          <w:bottom w:val="nil"/>
          <w:right w:val="nil"/>
          <w:between w:val="nil"/>
        </w:pBdr>
        <w:spacing w:after="0" w:line="360" w:lineRule="auto"/>
        <w:ind w:left="720"/>
        <w:jc w:val="both"/>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datos en el sistema de información</w:t>
      </w:r>
    </w:p>
    <w:p w:rsidR="00F14042" w:rsidRDefault="00E64035">
      <w:pPr>
        <w:numPr>
          <w:ilvl w:val="0"/>
          <w:numId w:val="4"/>
        </w:numPr>
        <w:pBdr>
          <w:top w:val="nil"/>
          <w:left w:val="nil"/>
          <w:bottom w:val="nil"/>
          <w:right w:val="nil"/>
          <w:between w:val="nil"/>
        </w:pBdr>
        <w:spacing w:after="0" w:line="360" w:lineRule="auto"/>
        <w:ind w:left="425" w:firstLine="0"/>
        <w:jc w:val="both"/>
        <w:rPr>
          <w:rFonts w:ascii="Arial Narrow" w:eastAsia="Arial Narrow" w:hAnsi="Arial Narrow" w:cs="Arial Narrow"/>
          <w:color w:val="000000"/>
        </w:rPr>
      </w:pPr>
      <w:r>
        <w:rPr>
          <w:rFonts w:ascii="Arial Narrow" w:eastAsia="Arial Narrow" w:hAnsi="Arial Narrow" w:cs="Arial Narrow"/>
          <w:color w:val="000000"/>
        </w:rPr>
        <w:t>Herramientas y equipos</w:t>
      </w:r>
    </w:p>
    <w:p w:rsidR="00F14042" w:rsidRDefault="00E64035">
      <w:pPr>
        <w:numPr>
          <w:ilvl w:val="0"/>
          <w:numId w:val="4"/>
        </w:numPr>
        <w:pBdr>
          <w:top w:val="nil"/>
          <w:left w:val="nil"/>
          <w:bottom w:val="nil"/>
          <w:right w:val="nil"/>
          <w:between w:val="nil"/>
        </w:pBdr>
        <w:spacing w:after="0" w:line="360" w:lineRule="auto"/>
        <w:ind w:left="425" w:firstLine="0"/>
        <w:jc w:val="both"/>
        <w:rPr>
          <w:rFonts w:ascii="Arial Narrow" w:eastAsia="Arial Narrow" w:hAnsi="Arial Narrow" w:cs="Arial Narrow"/>
          <w:color w:val="000000"/>
        </w:rPr>
      </w:pPr>
      <w:r>
        <w:rPr>
          <w:rFonts w:ascii="Arial Narrow" w:eastAsia="Arial Narrow" w:hAnsi="Arial Narrow" w:cs="Arial Narrow"/>
          <w:color w:val="000000"/>
        </w:rPr>
        <w:t>Los transportes de personal, materiales, equipos y elementos necesarios</w:t>
      </w:r>
    </w:p>
    <w:p w:rsidR="00F14042" w:rsidRDefault="00E64035">
      <w:pPr>
        <w:numPr>
          <w:ilvl w:val="0"/>
          <w:numId w:val="4"/>
        </w:numPr>
        <w:pBdr>
          <w:top w:val="nil"/>
          <w:left w:val="nil"/>
          <w:bottom w:val="nil"/>
          <w:right w:val="nil"/>
          <w:between w:val="nil"/>
        </w:pBdr>
        <w:spacing w:after="0" w:line="360" w:lineRule="auto"/>
        <w:ind w:left="425" w:firstLine="0"/>
        <w:jc w:val="both"/>
        <w:rPr>
          <w:rFonts w:ascii="Arial Narrow" w:eastAsia="Arial Narrow" w:hAnsi="Arial Narrow" w:cs="Arial Narrow"/>
          <w:color w:val="000000"/>
        </w:rPr>
      </w:pPr>
      <w:r>
        <w:rPr>
          <w:rFonts w:ascii="Arial Narrow" w:eastAsia="Arial Narrow" w:hAnsi="Arial Narrow" w:cs="Arial Narrow"/>
          <w:color w:val="000000"/>
        </w:rPr>
        <w:t>Adaptadores, uniones, acoples, teflón, pegante</w:t>
      </w:r>
    </w:p>
    <w:p w:rsidR="00F14042" w:rsidRDefault="00E64035">
      <w:pPr>
        <w:numPr>
          <w:ilvl w:val="0"/>
          <w:numId w:val="4"/>
        </w:numPr>
        <w:pBdr>
          <w:top w:val="nil"/>
          <w:left w:val="nil"/>
          <w:bottom w:val="nil"/>
          <w:right w:val="nil"/>
          <w:between w:val="nil"/>
        </w:pBdr>
        <w:spacing w:after="0" w:line="360" w:lineRule="auto"/>
        <w:ind w:left="425" w:firstLine="0"/>
        <w:jc w:val="both"/>
        <w:rPr>
          <w:rFonts w:ascii="Arial Narrow" w:eastAsia="Arial Narrow" w:hAnsi="Arial Narrow" w:cs="Arial Narrow"/>
          <w:color w:val="000000"/>
        </w:rPr>
      </w:pPr>
      <w:r>
        <w:rPr>
          <w:rFonts w:ascii="Arial Narrow" w:eastAsia="Arial Narrow" w:hAnsi="Arial Narrow" w:cs="Arial Narrow"/>
          <w:color w:val="000000"/>
        </w:rPr>
        <w:t>Reparación de posibles daños ocasionados en las acometidas por las actividades del</w:t>
      </w:r>
    </w:p>
    <w:p w:rsidR="00F14042" w:rsidRDefault="00E64035">
      <w:pPr>
        <w:pBdr>
          <w:top w:val="nil"/>
          <w:left w:val="nil"/>
          <w:bottom w:val="nil"/>
          <w:right w:val="nil"/>
          <w:between w:val="nil"/>
        </w:pBdr>
        <w:spacing w:after="0" w:line="360" w:lineRule="auto"/>
        <w:ind w:left="720"/>
        <w:jc w:val="both"/>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 xml:space="preserve">   cambio de medidor</w:t>
      </w:r>
    </w:p>
    <w:p w:rsidR="00F14042" w:rsidRDefault="00E64035">
      <w:pPr>
        <w:numPr>
          <w:ilvl w:val="0"/>
          <w:numId w:val="4"/>
        </w:numPr>
        <w:pBdr>
          <w:top w:val="nil"/>
          <w:left w:val="nil"/>
          <w:bottom w:val="nil"/>
          <w:right w:val="nil"/>
          <w:between w:val="nil"/>
        </w:pBdr>
        <w:spacing w:after="0" w:line="360" w:lineRule="auto"/>
        <w:ind w:left="425" w:firstLine="0"/>
        <w:jc w:val="both"/>
        <w:rPr>
          <w:rFonts w:ascii="Arial Narrow" w:eastAsia="Arial Narrow" w:hAnsi="Arial Narrow" w:cs="Arial Narrow"/>
          <w:color w:val="000000"/>
        </w:rPr>
      </w:pPr>
      <w:r>
        <w:rPr>
          <w:rFonts w:ascii="Arial Narrow" w:eastAsia="Arial Narrow" w:hAnsi="Arial Narrow" w:cs="Arial Narrow"/>
          <w:color w:val="000000"/>
        </w:rPr>
        <w:t>Notificaciones, correo certificado, fotografías.</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rPr>
        <w:t xml:space="preserve">La actividad </w:t>
      </w:r>
      <w:r>
        <w:rPr>
          <w:rFonts w:ascii="Arial Narrow" w:eastAsia="Arial Narrow" w:hAnsi="Arial Narrow" w:cs="Arial Narrow"/>
          <w:color w:val="000000"/>
        </w:rPr>
        <w:t>termina con la respectiva actualización de la información en el sistema de información comercial. En el año 2022 se instalaron 3,676 medidores y en lo corrido del año (junio) 1,253 medidores, por los siguientes conceptos:</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rPr>
      </w:pPr>
    </w:p>
    <w:p w:rsidR="00F14042" w:rsidRDefault="00E64035">
      <w:pPr>
        <w:spacing w:line="360" w:lineRule="auto"/>
        <w:ind w:left="425"/>
        <w:jc w:val="center"/>
        <w:rPr>
          <w:rFonts w:ascii="Arial Narrow" w:eastAsia="Arial Narrow" w:hAnsi="Arial Narrow" w:cs="Arial Narrow"/>
        </w:rPr>
      </w:pPr>
      <w:r>
        <w:rPr>
          <w:rFonts w:ascii="Arial Narrow" w:eastAsia="Arial Narrow" w:hAnsi="Arial Narrow" w:cs="Arial Narrow"/>
          <w:i/>
          <w:sz w:val="20"/>
          <w:szCs w:val="20"/>
        </w:rPr>
        <w:t>Tabla 6. Medidores instalados 202</w:t>
      </w:r>
      <w:r>
        <w:rPr>
          <w:rFonts w:ascii="Arial Narrow" w:eastAsia="Arial Narrow" w:hAnsi="Arial Narrow" w:cs="Arial Narrow"/>
          <w:i/>
          <w:sz w:val="20"/>
          <w:szCs w:val="20"/>
        </w:rPr>
        <w:t>2-2023*</w:t>
      </w:r>
    </w:p>
    <w:tbl>
      <w:tblPr>
        <w:tblStyle w:val="a4"/>
        <w:tblW w:w="72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0"/>
        <w:gridCol w:w="1852"/>
        <w:gridCol w:w="1852"/>
      </w:tblGrid>
      <w:tr w:rsidR="00F14042">
        <w:trPr>
          <w:jc w:val="center"/>
        </w:trPr>
        <w:tc>
          <w:tcPr>
            <w:tcW w:w="0" w:type="auto"/>
            <w:vMerge w:val="restart"/>
            <w:shd w:val="clear" w:color="auto" w:fill="E7E6E6"/>
          </w:tcPr>
          <w:p w:rsidR="00F14042" w:rsidRDefault="00E64035">
            <w:pPr>
              <w:pBdr>
                <w:top w:val="nil"/>
                <w:left w:val="nil"/>
                <w:bottom w:val="nil"/>
                <w:right w:val="nil"/>
                <w:between w:val="nil"/>
              </w:pBdr>
              <w:spacing w:after="160" w:line="259" w:lineRule="auto"/>
              <w:ind w:left="425"/>
              <w:jc w:val="center"/>
              <w:rPr>
                <w:rFonts w:ascii="Arial Narrow" w:eastAsia="Arial Narrow" w:hAnsi="Arial Narrow" w:cs="Arial Narrow"/>
                <w:b/>
                <w:color w:val="000000"/>
              </w:rPr>
            </w:pPr>
            <w:r>
              <w:rPr>
                <w:rFonts w:ascii="Arial Narrow" w:eastAsia="Arial Narrow" w:hAnsi="Arial Narrow" w:cs="Arial Narrow"/>
                <w:b/>
                <w:color w:val="000000"/>
              </w:rPr>
              <w:t>ACTIVIDAD</w:t>
            </w:r>
          </w:p>
        </w:tc>
        <w:tc>
          <w:tcPr>
            <w:tcW w:w="0" w:type="auto"/>
            <w:gridSpan w:val="2"/>
            <w:shd w:val="clear" w:color="auto" w:fill="E7E6E6"/>
          </w:tcPr>
          <w:p w:rsidR="00F14042" w:rsidRDefault="00E64035">
            <w:pPr>
              <w:pBdr>
                <w:top w:val="nil"/>
                <w:left w:val="nil"/>
                <w:bottom w:val="nil"/>
                <w:right w:val="nil"/>
                <w:between w:val="nil"/>
              </w:pBdr>
              <w:spacing w:after="160" w:line="259" w:lineRule="auto"/>
              <w:ind w:left="425"/>
              <w:jc w:val="center"/>
              <w:rPr>
                <w:rFonts w:ascii="Arial Narrow" w:eastAsia="Arial Narrow" w:hAnsi="Arial Narrow" w:cs="Arial Narrow"/>
                <w:b/>
                <w:color w:val="000000"/>
              </w:rPr>
            </w:pPr>
            <w:r>
              <w:rPr>
                <w:rFonts w:ascii="Arial Narrow" w:eastAsia="Arial Narrow" w:hAnsi="Arial Narrow" w:cs="Arial Narrow"/>
                <w:b/>
                <w:color w:val="000000"/>
              </w:rPr>
              <w:t>#MEDIDORES INSTALADOS</w:t>
            </w:r>
          </w:p>
        </w:tc>
      </w:tr>
      <w:tr w:rsidR="00F14042">
        <w:trPr>
          <w:trHeight w:val="300"/>
          <w:jc w:val="center"/>
        </w:trPr>
        <w:tc>
          <w:tcPr>
            <w:tcW w:w="0" w:type="auto"/>
            <w:vMerge/>
            <w:shd w:val="clear" w:color="auto" w:fill="E7E6E6"/>
          </w:tcPr>
          <w:p w:rsidR="00F14042" w:rsidRDefault="00F14042">
            <w:pPr>
              <w:widowControl w:val="0"/>
              <w:pBdr>
                <w:top w:val="nil"/>
                <w:left w:val="nil"/>
                <w:bottom w:val="nil"/>
                <w:right w:val="nil"/>
                <w:between w:val="nil"/>
              </w:pBdr>
              <w:spacing w:line="276" w:lineRule="auto"/>
              <w:ind w:left="425"/>
              <w:rPr>
                <w:rFonts w:ascii="Arial Narrow" w:eastAsia="Arial Narrow" w:hAnsi="Arial Narrow" w:cs="Arial Narrow"/>
                <w:b/>
                <w:color w:val="000000"/>
              </w:rPr>
            </w:pPr>
          </w:p>
        </w:tc>
        <w:tc>
          <w:tcPr>
            <w:tcW w:w="0" w:type="auto"/>
            <w:shd w:val="clear" w:color="auto" w:fill="E7E6E6"/>
          </w:tcPr>
          <w:p w:rsidR="00F14042" w:rsidRDefault="00E64035">
            <w:pPr>
              <w:pBdr>
                <w:top w:val="nil"/>
                <w:left w:val="nil"/>
                <w:bottom w:val="nil"/>
                <w:right w:val="nil"/>
                <w:between w:val="nil"/>
              </w:pBdr>
              <w:spacing w:after="160" w:line="259" w:lineRule="auto"/>
              <w:ind w:left="425"/>
              <w:jc w:val="center"/>
              <w:rPr>
                <w:rFonts w:ascii="Arial Narrow" w:eastAsia="Arial Narrow" w:hAnsi="Arial Narrow" w:cs="Arial Narrow"/>
                <w:b/>
                <w:color w:val="000000"/>
              </w:rPr>
            </w:pPr>
            <w:r>
              <w:rPr>
                <w:rFonts w:ascii="Arial Narrow" w:eastAsia="Arial Narrow" w:hAnsi="Arial Narrow" w:cs="Arial Narrow"/>
                <w:b/>
                <w:color w:val="000000"/>
              </w:rPr>
              <w:t>2022</w:t>
            </w:r>
          </w:p>
        </w:tc>
        <w:tc>
          <w:tcPr>
            <w:tcW w:w="0" w:type="auto"/>
            <w:shd w:val="clear" w:color="auto" w:fill="E7E6E6"/>
          </w:tcPr>
          <w:p w:rsidR="00F14042" w:rsidRDefault="00E64035">
            <w:pPr>
              <w:pBdr>
                <w:top w:val="nil"/>
                <w:left w:val="nil"/>
                <w:bottom w:val="nil"/>
                <w:right w:val="nil"/>
                <w:between w:val="nil"/>
              </w:pBdr>
              <w:spacing w:after="160" w:line="259" w:lineRule="auto"/>
              <w:ind w:left="425"/>
              <w:jc w:val="center"/>
              <w:rPr>
                <w:rFonts w:ascii="Arial Narrow" w:eastAsia="Arial Narrow" w:hAnsi="Arial Narrow" w:cs="Arial Narrow"/>
                <w:b/>
                <w:color w:val="000000"/>
              </w:rPr>
            </w:pPr>
            <w:r>
              <w:rPr>
                <w:rFonts w:ascii="Arial Narrow" w:eastAsia="Arial Narrow" w:hAnsi="Arial Narrow" w:cs="Arial Narrow"/>
                <w:b/>
                <w:color w:val="000000"/>
              </w:rPr>
              <w:t>2023*</w:t>
            </w:r>
          </w:p>
        </w:tc>
      </w:tr>
      <w:tr w:rsidR="00F14042">
        <w:trPr>
          <w:trHeight w:val="300"/>
          <w:jc w:val="center"/>
        </w:trPr>
        <w:tc>
          <w:tcPr>
            <w:tcW w:w="0" w:type="auto"/>
          </w:tcPr>
          <w:p w:rsidR="00F14042" w:rsidRDefault="00E64035">
            <w:pPr>
              <w:pBdr>
                <w:top w:val="nil"/>
                <w:left w:val="nil"/>
                <w:bottom w:val="nil"/>
                <w:right w:val="nil"/>
                <w:between w:val="nil"/>
              </w:pBdr>
              <w:spacing w:after="160" w:line="259" w:lineRule="auto"/>
              <w:ind w:left="425"/>
              <w:rPr>
                <w:rFonts w:ascii="Arial Narrow" w:eastAsia="Arial Narrow" w:hAnsi="Arial Narrow" w:cs="Arial Narrow"/>
                <w:color w:val="000000"/>
              </w:rPr>
            </w:pPr>
            <w:r>
              <w:rPr>
                <w:rFonts w:ascii="Arial Narrow" w:eastAsia="Arial Narrow" w:hAnsi="Arial Narrow" w:cs="Arial Narrow"/>
                <w:color w:val="000000"/>
              </w:rPr>
              <w:t>Nuevas conexiones</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1989</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883</w:t>
            </w:r>
          </w:p>
        </w:tc>
      </w:tr>
      <w:tr w:rsidR="00F14042">
        <w:trPr>
          <w:trHeight w:val="300"/>
          <w:jc w:val="center"/>
        </w:trPr>
        <w:tc>
          <w:tcPr>
            <w:tcW w:w="0" w:type="auto"/>
          </w:tcPr>
          <w:p w:rsidR="00F14042" w:rsidRDefault="00E64035">
            <w:pPr>
              <w:pBdr>
                <w:top w:val="nil"/>
                <w:left w:val="nil"/>
                <w:bottom w:val="nil"/>
                <w:right w:val="nil"/>
                <w:between w:val="nil"/>
              </w:pBdr>
              <w:spacing w:after="160" w:line="259" w:lineRule="auto"/>
              <w:ind w:left="425"/>
              <w:rPr>
                <w:rFonts w:ascii="Arial Narrow" w:eastAsia="Arial Narrow" w:hAnsi="Arial Narrow" w:cs="Arial Narrow"/>
                <w:color w:val="000000"/>
              </w:rPr>
            </w:pPr>
            <w:r>
              <w:rPr>
                <w:rFonts w:ascii="Arial Narrow" w:eastAsia="Arial Narrow" w:hAnsi="Arial Narrow" w:cs="Arial Narrow"/>
                <w:color w:val="000000"/>
              </w:rPr>
              <w:t>Mantenimiento</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881</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176</w:t>
            </w:r>
          </w:p>
        </w:tc>
      </w:tr>
      <w:tr w:rsidR="00F14042">
        <w:trPr>
          <w:trHeight w:val="300"/>
          <w:jc w:val="center"/>
        </w:trPr>
        <w:tc>
          <w:tcPr>
            <w:tcW w:w="0" w:type="auto"/>
          </w:tcPr>
          <w:p w:rsidR="00F14042" w:rsidRDefault="00E64035">
            <w:pPr>
              <w:pBdr>
                <w:top w:val="nil"/>
                <w:left w:val="nil"/>
                <w:bottom w:val="nil"/>
                <w:right w:val="nil"/>
                <w:between w:val="nil"/>
              </w:pBdr>
              <w:spacing w:after="160" w:line="259" w:lineRule="auto"/>
              <w:ind w:left="425"/>
              <w:rPr>
                <w:rFonts w:ascii="Arial Narrow" w:eastAsia="Arial Narrow" w:hAnsi="Arial Narrow" w:cs="Arial Narrow"/>
                <w:color w:val="000000"/>
              </w:rPr>
            </w:pPr>
            <w:r>
              <w:rPr>
                <w:rFonts w:ascii="Arial Narrow" w:eastAsia="Arial Narrow" w:hAnsi="Arial Narrow" w:cs="Arial Narrow"/>
                <w:color w:val="000000"/>
              </w:rPr>
              <w:t>Medidor dañado</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77</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11</w:t>
            </w:r>
          </w:p>
        </w:tc>
      </w:tr>
      <w:tr w:rsidR="00F14042">
        <w:trPr>
          <w:trHeight w:val="300"/>
          <w:jc w:val="center"/>
        </w:trPr>
        <w:tc>
          <w:tcPr>
            <w:tcW w:w="0" w:type="auto"/>
          </w:tcPr>
          <w:p w:rsidR="00F14042" w:rsidRDefault="00E64035">
            <w:pPr>
              <w:pBdr>
                <w:top w:val="nil"/>
                <w:left w:val="nil"/>
                <w:bottom w:val="nil"/>
                <w:right w:val="nil"/>
                <w:between w:val="nil"/>
              </w:pBdr>
              <w:spacing w:after="160" w:line="259" w:lineRule="auto"/>
              <w:ind w:left="425"/>
              <w:rPr>
                <w:rFonts w:ascii="Arial Narrow" w:eastAsia="Arial Narrow" w:hAnsi="Arial Narrow" w:cs="Arial Narrow"/>
                <w:color w:val="000000"/>
              </w:rPr>
            </w:pPr>
            <w:r>
              <w:rPr>
                <w:rFonts w:ascii="Arial Narrow" w:eastAsia="Arial Narrow" w:hAnsi="Arial Narrow" w:cs="Arial Narrow"/>
                <w:color w:val="000000"/>
              </w:rPr>
              <w:t>Sin medidor o con impedimento</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729</w:t>
            </w:r>
          </w:p>
        </w:tc>
        <w:tc>
          <w:tcPr>
            <w:tcW w:w="0" w:type="auto"/>
          </w:tcPr>
          <w:p w:rsidR="00F14042" w:rsidRDefault="00E64035">
            <w:pPr>
              <w:pBdr>
                <w:top w:val="nil"/>
                <w:left w:val="nil"/>
                <w:bottom w:val="nil"/>
                <w:right w:val="nil"/>
                <w:between w:val="nil"/>
              </w:pBdr>
              <w:spacing w:after="160" w:line="259" w:lineRule="auto"/>
              <w:ind w:left="425"/>
              <w:jc w:val="right"/>
              <w:rPr>
                <w:rFonts w:ascii="Arial Narrow" w:eastAsia="Arial Narrow" w:hAnsi="Arial Narrow" w:cs="Arial Narrow"/>
                <w:color w:val="000000"/>
              </w:rPr>
            </w:pPr>
            <w:r>
              <w:rPr>
                <w:rFonts w:ascii="Arial Narrow" w:eastAsia="Arial Narrow" w:hAnsi="Arial Narrow" w:cs="Arial Narrow"/>
                <w:color w:val="000000"/>
              </w:rPr>
              <w:t>183</w:t>
            </w:r>
          </w:p>
        </w:tc>
      </w:tr>
    </w:tbl>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 corte a junio </w:t>
      </w:r>
    </w:p>
    <w:p w:rsidR="00F14042" w:rsidRDefault="00E64035">
      <w:pPr>
        <w:ind w:left="425"/>
        <w:jc w:val="center"/>
        <w:rPr>
          <w:rFonts w:ascii="Arial Narrow" w:eastAsia="Arial Narrow" w:hAnsi="Arial Narrow" w:cs="Arial Narrow"/>
          <w:sz w:val="18"/>
          <w:szCs w:val="18"/>
        </w:rPr>
      </w:pPr>
      <w:r>
        <w:rPr>
          <w:rFonts w:ascii="Arial Narrow" w:eastAsia="Arial Narrow" w:hAnsi="Arial Narrow" w:cs="Arial Narrow"/>
          <w:i/>
          <w:sz w:val="18"/>
          <w:szCs w:val="18"/>
        </w:rPr>
        <w:t>Fuente: Área comercial EMDUPAR S.A. E.S.P.</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efectuar la reposición del medidor en caso de hurto, a partir de la solicitud del usuario o de la identificación en terreno, para lo cual contará con 2 días calendario.</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Igualmente, EL CONTRATISTA deberá efectuar el cambio e instalaci</w:t>
      </w:r>
      <w:r>
        <w:rPr>
          <w:rFonts w:ascii="Arial Narrow" w:eastAsia="Arial Narrow" w:hAnsi="Arial Narrow" w:cs="Arial Narrow"/>
          <w:color w:val="000000"/>
        </w:rPr>
        <w:t>ón de medidores de acuerdo con el programa entregado por EMDUPAR S.A. E.S.P conforme a su objetivo estratégico de Reducir las pérdidas de agua en el sistema de acueducto, respetando las normas y demás disposiciones vigente</w:t>
      </w:r>
      <w:r>
        <w:rPr>
          <w:rFonts w:ascii="Arial Narrow" w:eastAsia="Arial Narrow" w:hAnsi="Arial Narrow" w:cs="Arial Narrow"/>
        </w:rPr>
        <w:t>s</w:t>
      </w:r>
      <w:r>
        <w:rPr>
          <w:rFonts w:ascii="Arial Narrow" w:eastAsia="Arial Narrow" w:hAnsi="Arial Narrow" w:cs="Arial Narrow"/>
          <w:color w:val="000000"/>
        </w:rPr>
        <w:t xml:space="preserve"> en Colombia que regulan la activ</w:t>
      </w:r>
      <w:r>
        <w:rPr>
          <w:rFonts w:ascii="Arial Narrow" w:eastAsia="Arial Narrow" w:hAnsi="Arial Narrow" w:cs="Arial Narrow"/>
          <w:color w:val="000000"/>
        </w:rPr>
        <w:t xml:space="preserve">idad. En el año 2022 se instalaron 2,361 medidores por mantenimiento preventivo (plan de pérdidas). </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Se deben efectuar visitas del personal de trabajo social a los sectores en los que se tiene previsto actuar. Con esta actividad, se pretende dar a conocer</w:t>
      </w:r>
      <w:r>
        <w:rPr>
          <w:rFonts w:ascii="Arial Narrow" w:eastAsia="Arial Narrow" w:hAnsi="Arial Narrow" w:cs="Arial Narrow"/>
          <w:color w:val="000000"/>
        </w:rPr>
        <w:t xml:space="preserve"> a los suscriptores el programa y recoger sus inquietudes, también recoger la información relevante de las condiciones en que se encuentran los medidores. Es importante registrar si el</w:t>
      </w:r>
      <w:r>
        <w:rPr>
          <w:rFonts w:ascii="Arial Narrow" w:eastAsia="Arial Narrow" w:hAnsi="Arial Narrow" w:cs="Arial Narrow"/>
        </w:rPr>
        <w:t xml:space="preserve"> medidor </w:t>
      </w:r>
      <w:r>
        <w:rPr>
          <w:rFonts w:ascii="Arial Narrow" w:eastAsia="Arial Narrow" w:hAnsi="Arial Narrow" w:cs="Arial Narrow"/>
          <w:color w:val="000000"/>
        </w:rPr>
        <w:t>presenta impedimento (obstáculo, candado, reja, escombros, conc</w:t>
      </w:r>
      <w:r>
        <w:rPr>
          <w:rFonts w:ascii="Arial Narrow" w:eastAsia="Arial Narrow" w:hAnsi="Arial Narrow" w:cs="Arial Narrow"/>
          <w:color w:val="000000"/>
        </w:rPr>
        <w:t>reto, etc.), su ubicación y todos aquellos datos que EL CONTRATISTA considere de interés para efectuar la posterior actividad de prueba y posible cambio. Es importante que en la actividad de sensibilización se deje a los suscriptores los teléfonos de conta</w:t>
      </w:r>
      <w:r>
        <w:rPr>
          <w:rFonts w:ascii="Arial Narrow" w:eastAsia="Arial Narrow" w:hAnsi="Arial Narrow" w:cs="Arial Narrow"/>
          <w:color w:val="000000"/>
        </w:rPr>
        <w:t>cto o dirección Web en la que se puedan atender sus inquietudes.</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En la ejecución de la actividad de instalación, cambio o reubicación de medidores, EL CONTRATISTA deberá dejar el área de trabajo tal y como estaba antes de ser intervenida por la ejecución,</w:t>
      </w:r>
      <w:r>
        <w:rPr>
          <w:rFonts w:ascii="Arial Narrow" w:eastAsia="Arial Narrow" w:hAnsi="Arial Narrow" w:cs="Arial Narrow"/>
          <w:color w:val="000000"/>
        </w:rPr>
        <w:t xml:space="preserve"> así mismo, deberá atender todas las disposiciones vi</w:t>
      </w:r>
      <w:r>
        <w:rPr>
          <w:rFonts w:ascii="Arial Narrow" w:eastAsia="Arial Narrow" w:hAnsi="Arial Narrow" w:cs="Arial Narrow"/>
        </w:rPr>
        <w:t xml:space="preserve">gentes </w:t>
      </w:r>
      <w:r>
        <w:rPr>
          <w:rFonts w:ascii="Arial Narrow" w:eastAsia="Arial Narrow" w:hAnsi="Arial Narrow" w:cs="Arial Narrow"/>
          <w:color w:val="000000"/>
        </w:rPr>
        <w:t>que en materia de manejo ambiental solicite EMDUPAR S.A. E.S.P. y las autoridades competentes. De esta forma, la recolección de escombros, de material sobrante y restitución del espacio público, s</w:t>
      </w:r>
      <w:r>
        <w:rPr>
          <w:rFonts w:ascii="Arial Narrow" w:eastAsia="Arial Narrow" w:hAnsi="Arial Narrow" w:cs="Arial Narrow"/>
          <w:color w:val="000000"/>
        </w:rPr>
        <w:t xml:space="preserve">erán responsabilidad del CONTRATISTA.  </w:t>
      </w:r>
    </w:p>
    <w:p w:rsidR="00F14042" w:rsidRDefault="00F14042">
      <w:pPr>
        <w:pBdr>
          <w:top w:val="nil"/>
          <w:left w:val="nil"/>
          <w:bottom w:val="nil"/>
          <w:right w:val="nil"/>
          <w:between w:val="nil"/>
        </w:pBdr>
        <w:spacing w:after="0" w:line="360" w:lineRule="auto"/>
        <w:ind w:left="1080"/>
        <w:jc w:val="both"/>
        <w:rPr>
          <w:rFonts w:ascii="Arial Narrow" w:eastAsia="Arial Narrow" w:hAnsi="Arial Narrow" w:cs="Arial Narrow"/>
          <w:color w:val="000000"/>
        </w:rPr>
      </w:pPr>
    </w:p>
    <w:p w:rsidR="00F14042" w:rsidRDefault="00E64035">
      <w:pPr>
        <w:numPr>
          <w:ilvl w:val="3"/>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Suministro de Medidores</w:t>
      </w:r>
    </w:p>
    <w:p w:rsidR="00F14042" w:rsidRDefault="00F14042">
      <w:pPr>
        <w:spacing w:line="240" w:lineRule="auto"/>
        <w:jc w:val="both"/>
        <w:rPr>
          <w:rFonts w:ascii="Arial Narrow" w:eastAsia="Arial Narrow" w:hAnsi="Arial Narrow" w:cs="Arial Narrow"/>
        </w:rPr>
      </w:pPr>
    </w:p>
    <w:p w:rsidR="00F14042" w:rsidRDefault="00E64035">
      <w:pPr>
        <w:tabs>
          <w:tab w:val="left" w:pos="720"/>
        </w:tabs>
        <w:spacing w:line="360" w:lineRule="auto"/>
        <w:ind w:left="425"/>
        <w:jc w:val="both"/>
        <w:rPr>
          <w:rFonts w:ascii="Arial Narrow" w:eastAsia="Arial Narrow" w:hAnsi="Arial Narrow" w:cs="Arial Narrow"/>
        </w:rPr>
      </w:pPr>
      <w:r>
        <w:rPr>
          <w:rFonts w:ascii="Arial Narrow" w:eastAsia="Arial Narrow" w:hAnsi="Arial Narrow" w:cs="Arial Narrow"/>
        </w:rPr>
        <w:t>Los medidores serán suministrados por EMDUPAR S.A. E.S.P, no obstante, podrá solicitar que EL CONTRATISTA suministre los medidores en los casos en que sea necesario, caso en el cual deberá garantizar su calidad, oportuna disposición en cada uno de los siti</w:t>
      </w:r>
      <w:r>
        <w:rPr>
          <w:rFonts w:ascii="Arial Narrow" w:eastAsia="Arial Narrow" w:hAnsi="Arial Narrow" w:cs="Arial Narrow"/>
        </w:rPr>
        <w:t>os de trabajo y obras programadas y con estricto cumplimiento de todas las normas y especificaciones técnicas correspondientes vigentes en Colombia, homologados y calibrados por un laboratorio acreditado, con características técnicas óptimas de acuerdo con</w:t>
      </w:r>
      <w:r>
        <w:rPr>
          <w:rFonts w:ascii="Arial Narrow" w:eastAsia="Arial Narrow" w:hAnsi="Arial Narrow" w:cs="Arial Narrow"/>
        </w:rPr>
        <w:t xml:space="preserve"> lo señalado en el contrato de condiciones uniformes. </w:t>
      </w:r>
      <w:r>
        <w:rPr>
          <w:rFonts w:ascii="Arial Narrow" w:eastAsia="Arial Narrow" w:hAnsi="Arial Narrow" w:cs="Arial Narrow"/>
          <w:color w:val="000000"/>
        </w:rPr>
        <w:t xml:space="preserve">Igualmente, EL CONTRATISTA los debe incluir en el proceso de lectura e incorporar al Sistema de información comercial y geográfico y al catastro de usuarios, con todos los atributos </w:t>
      </w:r>
      <w:r>
        <w:rPr>
          <w:rFonts w:ascii="Arial Narrow" w:eastAsia="Arial Narrow" w:hAnsi="Arial Narrow" w:cs="Arial Narrow"/>
        </w:rPr>
        <w:t>necesarios y suficie</w:t>
      </w:r>
      <w:r>
        <w:rPr>
          <w:rFonts w:ascii="Arial Narrow" w:eastAsia="Arial Narrow" w:hAnsi="Arial Narrow" w:cs="Arial Narrow"/>
        </w:rPr>
        <w:t>ntes.</w:t>
      </w:r>
    </w:p>
    <w:p w:rsidR="00F14042" w:rsidRDefault="00F14042">
      <w:pPr>
        <w:tabs>
          <w:tab w:val="left" w:pos="720"/>
        </w:tabs>
        <w:spacing w:line="240" w:lineRule="auto"/>
        <w:ind w:left="425"/>
        <w:jc w:val="both"/>
        <w:rPr>
          <w:rFonts w:ascii="Arial Narrow" w:eastAsia="Arial Narrow" w:hAnsi="Arial Narrow" w:cs="Arial Narrow"/>
        </w:rPr>
      </w:pPr>
    </w:p>
    <w:p w:rsidR="00F14042" w:rsidRDefault="00E64035">
      <w:pPr>
        <w:tabs>
          <w:tab w:val="left" w:pos="720"/>
        </w:tabs>
        <w:spacing w:line="360" w:lineRule="auto"/>
        <w:ind w:left="425"/>
        <w:jc w:val="both"/>
        <w:rPr>
          <w:rFonts w:ascii="Arial Narrow" w:eastAsia="Arial Narrow" w:hAnsi="Arial Narrow" w:cs="Arial Narrow"/>
        </w:rPr>
      </w:pPr>
      <w:r>
        <w:rPr>
          <w:rFonts w:ascii="Arial Narrow" w:eastAsia="Arial Narrow" w:hAnsi="Arial Narrow" w:cs="Arial Narrow"/>
        </w:rPr>
        <w:t>Cuando el medidor sea suministrado por EL CONTRATISTA, debe garantizar su correcto funcionamiento por un período igual a la garantía del fabricante de (3) tres años.  En caso de falla o incorrecto funcionamiento durante dicho período, EL CONTRATISTA</w:t>
      </w:r>
      <w:r>
        <w:rPr>
          <w:rFonts w:ascii="Arial Narrow" w:eastAsia="Arial Narrow" w:hAnsi="Arial Narrow" w:cs="Arial Narrow"/>
        </w:rPr>
        <w:t xml:space="preserve"> repondrá el medidor defectuoso asumiendo su costo y su instalación, no tendrá cobro alguno adicional para el usuario o suscriptor, excepto en los casos en que se compruebe manipulación del medidor, caso en el cual el suscriptor asumirá los costos de repos</w:t>
      </w:r>
      <w:r>
        <w:rPr>
          <w:rFonts w:ascii="Arial Narrow" w:eastAsia="Arial Narrow" w:hAnsi="Arial Narrow" w:cs="Arial Narrow"/>
        </w:rPr>
        <w:t xml:space="preserve">ición e instalación. </w:t>
      </w:r>
      <w:r>
        <w:rPr>
          <w:rFonts w:ascii="Arial Narrow" w:eastAsia="Arial Narrow" w:hAnsi="Arial Narrow" w:cs="Arial Narrow"/>
          <w:color w:val="000000"/>
        </w:rPr>
        <w:t xml:space="preserve">Al final del contrato, </w:t>
      </w:r>
      <w:r>
        <w:rPr>
          <w:rFonts w:ascii="Arial Narrow" w:eastAsia="Arial Narrow" w:hAnsi="Arial Narrow" w:cs="Arial Narrow"/>
        </w:rPr>
        <w:t>EL CONTRATISTA</w:t>
      </w:r>
      <w:r>
        <w:rPr>
          <w:rFonts w:ascii="Arial Narrow" w:eastAsia="Arial Narrow" w:hAnsi="Arial Narrow" w:cs="Arial Narrow"/>
          <w:color w:val="000000"/>
        </w:rPr>
        <w:t xml:space="preserve"> debe entregar las garantías de los medidores que haya suministrado y aún </w:t>
      </w:r>
      <w:r>
        <w:rPr>
          <w:rFonts w:ascii="Arial Narrow" w:eastAsia="Arial Narrow" w:hAnsi="Arial Narrow" w:cs="Arial Narrow"/>
        </w:rPr>
        <w:t>estén</w:t>
      </w:r>
      <w:r>
        <w:rPr>
          <w:rFonts w:ascii="Arial Narrow" w:eastAsia="Arial Narrow" w:hAnsi="Arial Narrow" w:cs="Arial Narrow"/>
          <w:color w:val="000000"/>
        </w:rPr>
        <w:t xml:space="preserve"> vigentes en ese momento. </w:t>
      </w:r>
    </w:p>
    <w:p w:rsidR="00F14042" w:rsidRDefault="00E64035">
      <w:pPr>
        <w:tabs>
          <w:tab w:val="left" w:pos="720"/>
        </w:tabs>
        <w:spacing w:line="240" w:lineRule="auto"/>
        <w:ind w:left="425"/>
        <w:jc w:val="both"/>
        <w:rPr>
          <w:rFonts w:ascii="Arial Narrow" w:eastAsia="Arial Narrow" w:hAnsi="Arial Narrow" w:cs="Arial Narrow"/>
        </w:rPr>
      </w:pPr>
      <w:r>
        <w:rPr>
          <w:rFonts w:ascii="Arial Narrow" w:eastAsia="Arial Narrow" w:hAnsi="Arial Narrow" w:cs="Arial Narrow"/>
        </w:rPr>
        <w:t xml:space="preserve"> </w:t>
      </w:r>
    </w:p>
    <w:p w:rsidR="00F14042" w:rsidRDefault="00E64035">
      <w:pPr>
        <w:spacing w:line="360" w:lineRule="auto"/>
        <w:ind w:left="425"/>
        <w:jc w:val="both"/>
        <w:rPr>
          <w:rFonts w:ascii="Arial Narrow" w:eastAsia="Arial Narrow" w:hAnsi="Arial Narrow" w:cs="Arial Narrow"/>
        </w:rPr>
      </w:pPr>
      <w:r>
        <w:rPr>
          <w:rFonts w:ascii="Arial Narrow" w:eastAsia="Arial Narrow" w:hAnsi="Arial Narrow" w:cs="Arial Narrow"/>
        </w:rPr>
        <w:t xml:space="preserve">En el caso que EMDUPAR S.A. E.S.P suministre medidores, EL CONTRATISTA deberá presentar y </w:t>
      </w:r>
      <w:r>
        <w:rPr>
          <w:rFonts w:ascii="Arial Narrow" w:eastAsia="Arial Narrow" w:hAnsi="Arial Narrow" w:cs="Arial Narrow"/>
        </w:rPr>
        <w:t>conciliar con EMDUPAR S.A. E.S.P un balance de medidores que contenga como mínimo, los soportes de la instalación de los medidores, registro fotográfico, actualización y cobro en el sistema comercial y demás información que se considere necesaria para su i</w:t>
      </w:r>
      <w:r>
        <w:rPr>
          <w:rFonts w:ascii="Arial Narrow" w:eastAsia="Arial Narrow" w:hAnsi="Arial Narrow" w:cs="Arial Narrow"/>
        </w:rPr>
        <w:t>dentificación y ubicación.</w:t>
      </w:r>
    </w:p>
    <w:p w:rsidR="00F14042" w:rsidRDefault="00F14042">
      <w:pPr>
        <w:pBdr>
          <w:top w:val="nil"/>
          <w:left w:val="nil"/>
          <w:bottom w:val="nil"/>
          <w:right w:val="nil"/>
          <w:between w:val="nil"/>
        </w:pBdr>
        <w:spacing w:after="0" w:line="360" w:lineRule="auto"/>
        <w:ind w:left="108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PÉRDIDAS</w:t>
      </w:r>
      <w:r>
        <w:rPr>
          <w:rFonts w:ascii="Arial Narrow" w:eastAsia="Arial Narrow" w:hAnsi="Arial Narrow" w:cs="Arial Narrow"/>
          <w:b/>
          <w:color w:val="000000"/>
        </w:rPr>
        <w:t xml:space="preserve"> COMERCIALES</w:t>
      </w:r>
    </w:p>
    <w:p w:rsidR="00F14042" w:rsidRDefault="00F14042">
      <w:pPr>
        <w:pBdr>
          <w:top w:val="nil"/>
          <w:left w:val="nil"/>
          <w:bottom w:val="nil"/>
          <w:right w:val="nil"/>
          <w:between w:val="nil"/>
        </w:pBdr>
        <w:spacing w:after="0" w:line="240" w:lineRule="auto"/>
        <w:ind w:left="1080"/>
        <w:jc w:val="both"/>
        <w:rPr>
          <w:rFonts w:ascii="Arial Narrow" w:eastAsia="Arial Narrow" w:hAnsi="Arial Narrow" w:cs="Arial Narrow"/>
          <w:color w:val="000000"/>
        </w:rPr>
      </w:pPr>
    </w:p>
    <w:p w:rsidR="00F14042" w:rsidRDefault="00E64035">
      <w:pPr>
        <w:widowControl w:val="0"/>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efectuará las acciones y análisis que permitan la Identificación de conexiones ilegales (predios que a la fecha no cuentan con conexión domiciliaria y no se encuentran registrados en el Catastro de usuarios, así como conexiones no autorizada</w:t>
      </w:r>
      <w:r>
        <w:rPr>
          <w:rFonts w:ascii="Arial Narrow" w:eastAsia="Arial Narrow" w:hAnsi="Arial Narrow" w:cs="Arial Narrow"/>
          <w:color w:val="000000"/>
        </w:rPr>
        <w:t>s (by pass, derivaciones, etc.) antes del medidor. El principal insumo para efectuar dichos análisis proviene de la información recolectada en el mantenimiento del catastro de usuarios.</w:t>
      </w:r>
    </w:p>
    <w:p w:rsidR="00F14042" w:rsidRDefault="00F14042">
      <w:pPr>
        <w:widowControl w:val="0"/>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widowControl w:val="0"/>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estudiar y analizar el estado de los medidores totalizadores, con el fin de identificar posibles pérdidas y en los casos que se requiera, instalar dichos medidores como medidores generales o de control, caso en el cual será autorizado</w:t>
      </w:r>
      <w:r>
        <w:rPr>
          <w:rFonts w:ascii="Arial Narrow" w:eastAsia="Arial Narrow" w:hAnsi="Arial Narrow" w:cs="Arial Narrow"/>
          <w:color w:val="000000"/>
        </w:rPr>
        <w:t xml:space="preserve"> </w:t>
      </w:r>
      <w:r>
        <w:rPr>
          <w:rFonts w:ascii="Arial Narrow" w:eastAsia="Arial Narrow" w:hAnsi="Arial Narrow" w:cs="Arial Narrow"/>
        </w:rPr>
        <w:t>por</w:t>
      </w:r>
      <w:r>
        <w:rPr>
          <w:rFonts w:ascii="Arial Narrow" w:eastAsia="Arial Narrow" w:hAnsi="Arial Narrow" w:cs="Arial Narrow"/>
          <w:color w:val="000000"/>
        </w:rPr>
        <w:t xml:space="preserve"> EMDUPAR S.A. E.S.P. y se efectuará el pago al CONTRATISTA conforme al costo que en ese momento se determine de acuerdo con las características de los macromedidores y de su correspondiente instalación.</w:t>
      </w:r>
    </w:p>
    <w:p w:rsidR="00F14042" w:rsidRDefault="00F14042">
      <w:pPr>
        <w:widowControl w:val="0"/>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widowControl w:val="0"/>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controlar las conexiones p</w:t>
      </w:r>
      <w:r>
        <w:rPr>
          <w:rFonts w:ascii="Arial Narrow" w:eastAsia="Arial Narrow" w:hAnsi="Arial Narrow" w:cs="Arial Narrow"/>
          <w:color w:val="000000"/>
        </w:rPr>
        <w:t>rovisionales para obras, que garantice el cobro del volumen realmente consumido, verificando además la terminación de la misma y su cambio a cliente normal cuando aplique.</w:t>
      </w:r>
    </w:p>
    <w:p w:rsidR="00F14042" w:rsidRDefault="00F14042">
      <w:pPr>
        <w:widowControl w:val="0"/>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widowControl w:val="0"/>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debe adelantar actividades relacionadas con la detección, medición, </w:t>
      </w:r>
      <w:r>
        <w:rPr>
          <w:rFonts w:ascii="Arial Narrow" w:eastAsia="Arial Narrow" w:hAnsi="Arial Narrow" w:cs="Arial Narrow"/>
          <w:color w:val="000000"/>
        </w:rPr>
        <w:t>y facturación de consumos dejados de facturar (mínimo de los últimos cinco meses) de acuerdo con el análisis y los estudios que se establezcan para cada sector hidráulico, priorizando las actividades comerciales en los sectores de mayores volúmenes de pérd</w:t>
      </w:r>
      <w:r>
        <w:rPr>
          <w:rFonts w:ascii="Arial Narrow" w:eastAsia="Arial Narrow" w:hAnsi="Arial Narrow" w:cs="Arial Narrow"/>
          <w:color w:val="000000"/>
        </w:rPr>
        <w:t>idas y/o mayor expectativa de facturación, asignando prioridad a las intervenciones que representen mayores incrementos en la facturación.</w:t>
      </w:r>
    </w:p>
    <w:p w:rsidR="00F14042" w:rsidRDefault="00F14042">
      <w:pPr>
        <w:widowControl w:val="0"/>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widowControl w:val="0"/>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previa aprobación de EMDUPAR S.A. E.S.P., debe realizar campañas de gestión social con el fin de obt</w:t>
      </w:r>
      <w:r>
        <w:rPr>
          <w:rFonts w:ascii="Arial Narrow" w:eastAsia="Arial Narrow" w:hAnsi="Arial Narrow" w:cs="Arial Narrow"/>
          <w:color w:val="000000"/>
        </w:rPr>
        <w:t xml:space="preserve">ener información de la ciudadanía que conozca casos de robos de agua, publicitar la cultura de pago, sensibilizar acerca de los deberes de los usuarios, del uso eficiente del servicio y del proceso de penalización y judicialización </w:t>
      </w:r>
      <w:r>
        <w:rPr>
          <w:rFonts w:ascii="Arial Narrow" w:eastAsia="Arial Narrow" w:hAnsi="Arial Narrow" w:cs="Arial Narrow"/>
        </w:rPr>
        <w:t>por</w:t>
      </w:r>
      <w:r>
        <w:rPr>
          <w:rFonts w:ascii="Arial Narrow" w:eastAsia="Arial Narrow" w:hAnsi="Arial Narrow" w:cs="Arial Narrow"/>
          <w:color w:val="000000"/>
        </w:rPr>
        <w:t xml:space="preserve"> la defraudación, </w:t>
      </w:r>
      <w:r>
        <w:rPr>
          <w:rFonts w:ascii="Arial Narrow" w:eastAsia="Arial Narrow" w:hAnsi="Arial Narrow" w:cs="Arial Narrow"/>
        </w:rPr>
        <w:t>deb</w:t>
      </w:r>
      <w:r>
        <w:rPr>
          <w:rFonts w:ascii="Arial Narrow" w:eastAsia="Arial Narrow" w:hAnsi="Arial Narrow" w:cs="Arial Narrow"/>
        </w:rPr>
        <w:t>ido al</w:t>
      </w:r>
      <w:r>
        <w:rPr>
          <w:rFonts w:ascii="Arial Narrow" w:eastAsia="Arial Narrow" w:hAnsi="Arial Narrow" w:cs="Arial Narrow"/>
          <w:color w:val="000000"/>
        </w:rPr>
        <w:t xml:space="preserve"> uso irregular del servicio, de tal manera que, a través de esta actividad se mejore la gestión </w:t>
      </w:r>
      <w:r>
        <w:rPr>
          <w:rFonts w:ascii="Arial Narrow" w:eastAsia="Arial Narrow" w:hAnsi="Arial Narrow" w:cs="Arial Narrow"/>
        </w:rPr>
        <w:t xml:space="preserve">para evitar los </w:t>
      </w:r>
      <w:r>
        <w:rPr>
          <w:rFonts w:ascii="Arial Narrow" w:eastAsia="Arial Narrow" w:hAnsi="Arial Narrow" w:cs="Arial Narrow"/>
          <w:color w:val="000000"/>
        </w:rPr>
        <w:t>fraudes.</w:t>
      </w:r>
    </w:p>
    <w:p w:rsidR="00F14042" w:rsidRDefault="00F14042">
      <w:pPr>
        <w:widowControl w:val="0"/>
        <w:pBdr>
          <w:top w:val="nil"/>
          <w:left w:val="nil"/>
          <w:bottom w:val="nil"/>
          <w:right w:val="nil"/>
          <w:between w:val="nil"/>
        </w:pBdr>
        <w:spacing w:line="240" w:lineRule="auto"/>
        <w:ind w:left="425"/>
        <w:jc w:val="both"/>
        <w:rPr>
          <w:rFonts w:ascii="Arial Narrow" w:eastAsia="Arial Narrow" w:hAnsi="Arial Narrow" w:cs="Arial Narrow"/>
          <w:color w:val="000000"/>
        </w:rPr>
      </w:pPr>
    </w:p>
    <w:p w:rsidR="00F14042" w:rsidRDefault="00E64035">
      <w:pPr>
        <w:widowControl w:val="0"/>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Entendiendo como conexión fraudulenta aquella acometida o derivación de la misma que no está autorizada por </w:t>
      </w:r>
      <w:r>
        <w:rPr>
          <w:rFonts w:ascii="Arial Narrow" w:eastAsia="Arial Narrow" w:hAnsi="Arial Narrow" w:cs="Arial Narrow"/>
        </w:rPr>
        <w:t xml:space="preserve">EMDUPAR S.A. E.S.P. y que </w:t>
      </w:r>
      <w:r>
        <w:rPr>
          <w:rFonts w:ascii="Arial Narrow" w:eastAsia="Arial Narrow" w:hAnsi="Arial Narrow" w:cs="Arial Narrow"/>
          <w:color w:val="000000"/>
        </w:rPr>
        <w:t xml:space="preserve">puede no estar registrada en el sistema de información pero que en algún momento hizo parte del catastro de usuarios, EL CONTRATISTA debe ejecutar todo el conjunto de actividades necesarias y </w:t>
      </w:r>
      <w:r>
        <w:rPr>
          <w:rFonts w:ascii="Arial Narrow" w:eastAsia="Arial Narrow" w:hAnsi="Arial Narrow" w:cs="Arial Narrow"/>
        </w:rPr>
        <w:t xml:space="preserve">suficientes </w:t>
      </w:r>
      <w:r>
        <w:rPr>
          <w:rFonts w:ascii="Arial Narrow" w:eastAsia="Arial Narrow" w:hAnsi="Arial Narrow" w:cs="Arial Narrow"/>
          <w:color w:val="000000"/>
        </w:rPr>
        <w:t xml:space="preserve"> para la detección de conexiones  y consumos fraudulentos tales como: diagnóstico,  investigación, detección, corrección, levantamiento de pruebas, liquidación, transacción y sustanciación, entre otros, que conlleve a la recuperación del volumen dejado de </w:t>
      </w:r>
      <w:r>
        <w:rPr>
          <w:rFonts w:ascii="Arial Narrow" w:eastAsia="Arial Narrow" w:hAnsi="Arial Narrow" w:cs="Arial Narrow"/>
          <w:color w:val="000000"/>
        </w:rPr>
        <w:t xml:space="preserve">facturar, de acuerdo </w:t>
      </w:r>
      <w:r>
        <w:rPr>
          <w:rFonts w:ascii="Arial Narrow" w:eastAsia="Arial Narrow" w:hAnsi="Arial Narrow" w:cs="Arial Narrow"/>
        </w:rPr>
        <w:t>con</w:t>
      </w:r>
      <w:r>
        <w:rPr>
          <w:rFonts w:ascii="Arial Narrow" w:eastAsia="Arial Narrow" w:hAnsi="Arial Narrow" w:cs="Arial Narrow"/>
          <w:color w:val="000000"/>
        </w:rPr>
        <w:t xml:space="preserve"> los parámetros establecidos por la Ley colombiana vigente, causados por conexiones no autorizadas. </w:t>
      </w:r>
      <w:r>
        <w:rPr>
          <w:rFonts w:ascii="Arial Narrow" w:eastAsia="Arial Narrow" w:hAnsi="Arial Narrow" w:cs="Arial Narrow"/>
        </w:rPr>
        <w:t>EMDUPAR S.A. E.S.P. con base en la información entregada por EL CONTRATISTA, conformará los expedientes para realizar directamente l</w:t>
      </w:r>
      <w:r>
        <w:rPr>
          <w:rFonts w:ascii="Arial Narrow" w:eastAsia="Arial Narrow" w:hAnsi="Arial Narrow" w:cs="Arial Narrow"/>
        </w:rPr>
        <w:t>a denuncia penal ante la autoridad competente.</w:t>
      </w:r>
    </w:p>
    <w:p w:rsidR="00F14042" w:rsidRDefault="00F14042">
      <w:pPr>
        <w:pBdr>
          <w:top w:val="nil"/>
          <w:left w:val="nil"/>
          <w:bottom w:val="nil"/>
          <w:right w:val="nil"/>
          <w:between w:val="nil"/>
        </w:pBdr>
        <w:spacing w:after="0" w:line="360" w:lineRule="auto"/>
        <w:ind w:left="1080"/>
        <w:jc w:val="both"/>
        <w:rPr>
          <w:rFonts w:ascii="Arial Narrow" w:eastAsia="Arial Narrow" w:hAnsi="Arial Narrow" w:cs="Arial Narrow"/>
          <w:color w:val="000000"/>
        </w:rPr>
      </w:pPr>
    </w:p>
    <w:p w:rsidR="00F14042" w:rsidRDefault="00E64035">
      <w:pPr>
        <w:numPr>
          <w:ilvl w:val="3"/>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Normalización</w:t>
      </w:r>
      <w:r>
        <w:rPr>
          <w:rFonts w:ascii="Arial Narrow" w:eastAsia="Arial Narrow" w:hAnsi="Arial Narrow" w:cs="Arial Narrow"/>
          <w:b/>
          <w:color w:val="000000"/>
        </w:rPr>
        <w:t xml:space="preserve"> de usuarios</w:t>
      </w:r>
    </w:p>
    <w:p w:rsidR="00F14042" w:rsidRDefault="00F14042">
      <w:pPr>
        <w:pBdr>
          <w:top w:val="nil"/>
          <w:left w:val="nil"/>
          <w:bottom w:val="nil"/>
          <w:right w:val="nil"/>
          <w:between w:val="nil"/>
        </w:pBdr>
        <w:spacing w:after="0" w:line="240" w:lineRule="auto"/>
        <w:ind w:left="108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Se trata de aquellos suscriptores a los cuales se les factura mensualmente un volumen de consumo fijo que se mantiene en el tiempo. Esta situación deriva en no hacer un uso racional del recurso pues no existe un aparato de medición que vincule los volúmene</w:t>
      </w:r>
      <w:r>
        <w:rPr>
          <w:rFonts w:ascii="Arial Narrow" w:eastAsia="Arial Narrow" w:hAnsi="Arial Narrow" w:cs="Arial Narrow"/>
          <w:color w:val="000000"/>
        </w:rPr>
        <w:t>s de agua consumidos con el pago del servicio, y, en consecuencia, la empresa deja de facturar la diferencia entre el valor fijo mensual y el consumo real, afec</w:t>
      </w:r>
      <w:r>
        <w:rPr>
          <w:rFonts w:ascii="Arial Narrow" w:eastAsia="Arial Narrow" w:hAnsi="Arial Narrow" w:cs="Arial Narrow"/>
        </w:rPr>
        <w:t>tando con ello, las finanzas de la Empresa.</w:t>
      </w:r>
      <w:r>
        <w:rPr>
          <w:rFonts w:ascii="Arial Narrow" w:eastAsia="Arial Narrow" w:hAnsi="Arial Narrow" w:cs="Arial Narrow"/>
          <w:color w:val="000000"/>
        </w:rPr>
        <w:t>.</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identificar nuevos predios s</w:t>
      </w:r>
      <w:r>
        <w:rPr>
          <w:rFonts w:ascii="Arial Narrow" w:eastAsia="Arial Narrow" w:hAnsi="Arial Narrow" w:cs="Arial Narrow"/>
          <w:color w:val="000000"/>
        </w:rPr>
        <w:t>in medición con el propósito de normalizar esta situación y realizará, tanto para los nuevos predios como para los ya identificados, la instalación del medidor y, de ser el caso, coordinar con EMDUPAR S.A. E.S.P. la construcción de una nueva acometida.</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Es</w:t>
      </w:r>
      <w:r>
        <w:rPr>
          <w:rFonts w:ascii="Arial Narrow" w:eastAsia="Arial Narrow" w:hAnsi="Arial Narrow" w:cs="Arial Narrow"/>
          <w:color w:val="000000"/>
        </w:rPr>
        <w:t>ta situación se presenta por diversas causas entre las que se encuentran:</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numPr>
          <w:ilvl w:val="0"/>
          <w:numId w:val="1"/>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El suscriptor ha retirado el aparato de medición por su cuenta y ha dejado la acometid</w:t>
      </w:r>
      <w:r>
        <w:rPr>
          <w:rFonts w:ascii="Arial Narrow" w:eastAsia="Arial Narrow" w:hAnsi="Arial Narrow" w:cs="Arial Narrow"/>
        </w:rPr>
        <w:t xml:space="preserve">a </w:t>
      </w:r>
      <w:r>
        <w:rPr>
          <w:rFonts w:ascii="Arial Narrow" w:eastAsia="Arial Narrow" w:hAnsi="Arial Narrow" w:cs="Arial Narrow"/>
          <w:color w:val="000000"/>
        </w:rPr>
        <w:t>directa.</w:t>
      </w:r>
    </w:p>
    <w:p w:rsidR="00F14042" w:rsidRDefault="00E64035">
      <w:pPr>
        <w:numPr>
          <w:ilvl w:val="0"/>
          <w:numId w:val="1"/>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El medidor ha sido hurtado de la acometida y no se hizo la reposición del mismo.</w:t>
      </w:r>
    </w:p>
    <w:p w:rsidR="00F14042" w:rsidRDefault="00E64035">
      <w:pPr>
        <w:numPr>
          <w:ilvl w:val="0"/>
          <w:numId w:val="1"/>
        </w:numPr>
        <w:pBdr>
          <w:top w:val="nil"/>
          <w:left w:val="nil"/>
          <w:bottom w:val="nil"/>
          <w:right w:val="nil"/>
          <w:between w:val="nil"/>
        </w:pBdr>
        <w:spacing w:after="0" w:line="360" w:lineRule="auto"/>
        <w:jc w:val="both"/>
        <w:rPr>
          <w:rFonts w:ascii="Arial Narrow" w:eastAsia="Arial Narrow" w:hAnsi="Arial Narrow" w:cs="Arial Narrow"/>
        </w:rPr>
      </w:pPr>
      <w:r>
        <w:rPr>
          <w:rFonts w:ascii="Arial Narrow" w:eastAsia="Arial Narrow" w:hAnsi="Arial Narrow" w:cs="Arial Narrow"/>
          <w:color w:val="000000"/>
        </w:rPr>
        <w:t xml:space="preserve">El </w:t>
      </w:r>
      <w:r>
        <w:rPr>
          <w:rFonts w:ascii="Arial Narrow" w:eastAsia="Arial Narrow" w:hAnsi="Arial Narrow" w:cs="Arial Narrow"/>
          <w:color w:val="000000"/>
        </w:rPr>
        <w:t xml:space="preserve">usuario </w:t>
      </w:r>
      <w:r>
        <w:rPr>
          <w:rFonts w:ascii="Arial Narrow" w:eastAsia="Arial Narrow" w:hAnsi="Arial Narrow" w:cs="Arial Narrow"/>
        </w:rPr>
        <w:t xml:space="preserve">no cumplía los parámetros legales </w:t>
      </w:r>
      <w:r>
        <w:rPr>
          <w:rFonts w:ascii="Arial Narrow" w:eastAsia="Arial Narrow" w:hAnsi="Arial Narrow" w:cs="Arial Narrow"/>
          <w:color w:val="000000"/>
        </w:rPr>
        <w:t>y se permitió la normalización de su cuenta sin medición</w:t>
      </w:r>
      <w:r>
        <w:rPr>
          <w:rFonts w:ascii="Arial Narrow" w:eastAsia="Arial Narrow" w:hAnsi="Arial Narrow" w:cs="Arial Narrow"/>
        </w:rPr>
        <w:t xml:space="preserve">, dado </w:t>
      </w:r>
      <w:r>
        <w:rPr>
          <w:rFonts w:ascii="Arial Narrow" w:eastAsia="Arial Narrow" w:hAnsi="Arial Narrow" w:cs="Arial Narrow"/>
          <w:color w:val="000000"/>
        </w:rPr>
        <w:t>que la acometida no cumplía con las normas técnicas vigentes..</w:t>
      </w:r>
    </w:p>
    <w:p w:rsidR="00F14042" w:rsidRDefault="00E64035">
      <w:pPr>
        <w:numPr>
          <w:ilvl w:val="0"/>
          <w:numId w:val="1"/>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Al predio se le cortó el servicio de acueducto y en la reinstalación no se instaló el me</w:t>
      </w:r>
      <w:r>
        <w:rPr>
          <w:rFonts w:ascii="Arial Narrow" w:eastAsia="Arial Narrow" w:hAnsi="Arial Narrow" w:cs="Arial Narrow"/>
          <w:color w:val="000000"/>
        </w:rPr>
        <w:t>didor.</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Debido a las diferentes circunstancias que pueden ocasionar que existan los “servicios directos”, así mismo, las acometidas pueden estar o no acordes con las normas técnicas vigentes, razón por la cual la normalización puede ser solo de colocación de medid</w:t>
      </w:r>
      <w:r>
        <w:rPr>
          <w:rFonts w:ascii="Arial Narrow" w:eastAsia="Arial Narrow" w:hAnsi="Arial Narrow" w:cs="Arial Narrow"/>
          <w:color w:val="000000"/>
        </w:rPr>
        <w:t>or; colocación de medidor y cajilla o reconstrucción de toda la acometida.</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 contar con todos los recursos humanos e instrumentos tecnológicos para la determinación de la ubicación de la acometida, en los casos en que ésta no sea visible</w:t>
      </w:r>
      <w:r>
        <w:rPr>
          <w:rFonts w:ascii="Arial Narrow" w:eastAsia="Arial Narrow" w:hAnsi="Arial Narrow" w:cs="Arial Narrow"/>
          <w:color w:val="000000"/>
        </w:rPr>
        <w:t>.</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Una vez EL CONTRATISTA ejecute el trabajo de normalización, se consigna la información en el sistema de información, se actualiza el catastro de usuarios y se generan los cobros respectivos al suscriptor.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formato de notificación deberá contener o h</w:t>
      </w:r>
      <w:r>
        <w:rPr>
          <w:rFonts w:ascii="Arial Narrow" w:eastAsia="Arial Narrow" w:hAnsi="Arial Narrow" w:cs="Arial Narrow"/>
          <w:color w:val="000000"/>
        </w:rPr>
        <w:t xml:space="preserve">acer alusión a las normas colombianas vigentes que </w:t>
      </w:r>
      <w:r>
        <w:rPr>
          <w:rFonts w:ascii="Arial Narrow" w:eastAsia="Arial Narrow" w:hAnsi="Arial Narrow" w:cs="Arial Narrow"/>
        </w:rPr>
        <w:t xml:space="preserve">regulan </w:t>
      </w:r>
      <w:r>
        <w:rPr>
          <w:rFonts w:ascii="Arial Narrow" w:eastAsia="Arial Narrow" w:hAnsi="Arial Narrow" w:cs="Arial Narrow"/>
          <w:color w:val="000000"/>
        </w:rPr>
        <w:t>la obligatoriedad de la micromedición. El diseño final de los formatos y actas se acordará entre las partes. Este proceso requiere de informar a los suscriptores y atenderlos utilizando en lo posib</w:t>
      </w:r>
      <w:r>
        <w:rPr>
          <w:rFonts w:ascii="Arial Narrow" w:eastAsia="Arial Narrow" w:hAnsi="Arial Narrow" w:cs="Arial Narrow"/>
          <w:color w:val="000000"/>
        </w:rPr>
        <w:t xml:space="preserve">le las mismas estrategias utilizadas en los programas de micromedición, conforme a las normas </w:t>
      </w:r>
      <w:r>
        <w:rPr>
          <w:rFonts w:ascii="Arial Narrow" w:eastAsia="Arial Narrow" w:hAnsi="Arial Narrow" w:cs="Arial Narrow"/>
        </w:rPr>
        <w:t xml:space="preserve">colombianas </w:t>
      </w:r>
      <w:r>
        <w:rPr>
          <w:rFonts w:ascii="Arial Narrow" w:eastAsia="Arial Narrow" w:hAnsi="Arial Narrow" w:cs="Arial Narrow"/>
          <w:color w:val="000000"/>
        </w:rPr>
        <w:t xml:space="preserve">y el contrato de condiciones uniformes, vigentes.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EMDUPAR S.A. E.S.P autorizará los pagos de las actividades una vez los cambios de medidores se vean reflejados en el sistema de información comercial, en el catastro de usuarios y haya sido incorporado el cobro en </w:t>
      </w:r>
      <w:r>
        <w:rPr>
          <w:rFonts w:ascii="Arial Narrow" w:eastAsia="Arial Narrow" w:hAnsi="Arial Narrow" w:cs="Arial Narrow"/>
        </w:rPr>
        <w:t xml:space="preserve">la factura </w:t>
      </w:r>
      <w:r>
        <w:rPr>
          <w:rFonts w:ascii="Arial Narrow" w:eastAsia="Arial Narrow" w:hAnsi="Arial Narrow" w:cs="Arial Narrow"/>
          <w:color w:val="000000"/>
        </w:rPr>
        <w:t xml:space="preserve">al suscriptor. </w:t>
      </w:r>
    </w:p>
    <w:p w:rsidR="00F14042" w:rsidRDefault="00F14042">
      <w:pPr>
        <w:pBdr>
          <w:top w:val="nil"/>
          <w:left w:val="nil"/>
          <w:bottom w:val="nil"/>
          <w:right w:val="nil"/>
          <w:between w:val="nil"/>
        </w:pBdr>
        <w:spacing w:after="0" w:line="360" w:lineRule="auto"/>
        <w:ind w:left="1080"/>
        <w:jc w:val="both"/>
        <w:rPr>
          <w:rFonts w:ascii="Arial Narrow" w:eastAsia="Arial Narrow" w:hAnsi="Arial Narrow" w:cs="Arial Narrow"/>
          <w:color w:val="000000"/>
        </w:rPr>
      </w:pPr>
    </w:p>
    <w:p w:rsidR="00F14042" w:rsidRDefault="00E64035">
      <w:pPr>
        <w:numPr>
          <w:ilvl w:val="3"/>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Gestión de macromedidores instalados en asentamientos irregulares</w:t>
      </w:r>
      <w:r>
        <w:rPr>
          <w:rFonts w:ascii="Arial Narrow" w:eastAsia="Arial Narrow" w:hAnsi="Arial Narrow" w:cs="Arial Narrow"/>
          <w:color w:val="000000"/>
        </w:rPr>
        <w:tab/>
      </w:r>
    </w:p>
    <w:p w:rsidR="00F14042" w:rsidRDefault="00F14042">
      <w:pPr>
        <w:pBdr>
          <w:top w:val="nil"/>
          <w:left w:val="nil"/>
          <w:bottom w:val="nil"/>
          <w:right w:val="nil"/>
          <w:between w:val="nil"/>
        </w:pBdr>
        <w:spacing w:after="0" w:line="240" w:lineRule="auto"/>
        <w:ind w:left="108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podrá, previa autorización de EMDUPAR S.A. E.S.P., instalar macromedidores en asentamientos irregulares con el fin de realizar mensualmente su lectura y/o controlar los cons</w:t>
      </w:r>
      <w:r>
        <w:rPr>
          <w:rFonts w:ascii="Arial Narrow" w:eastAsia="Arial Narrow" w:hAnsi="Arial Narrow" w:cs="Arial Narrow"/>
          <w:color w:val="000000"/>
        </w:rPr>
        <w:t>umos. Dicha lectura se deberá tomar de acuerdo con la programación de facturación del ciclo correspondiente y procederá a reportarla a EMDUPAR S.A. E.S.P, acompañada de un informe donde se documenten los hallazgos que inciden en la medición y/o fallas en l</w:t>
      </w:r>
      <w:r>
        <w:rPr>
          <w:rFonts w:ascii="Arial Narrow" w:eastAsia="Arial Narrow" w:hAnsi="Arial Narrow" w:cs="Arial Narrow"/>
          <w:color w:val="000000"/>
        </w:rPr>
        <w:t>os medidores.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Así mismo, deberá verificar el área servida de cada medidor y presentar el plano asociando los clientes servidos, además de efectuar la correspondiente actualización del catastro de usuarios. </w:t>
      </w:r>
    </w:p>
    <w:p w:rsidR="00F14042" w:rsidRDefault="00F14042">
      <w:pPr>
        <w:pBdr>
          <w:top w:val="nil"/>
          <w:left w:val="nil"/>
          <w:bottom w:val="nil"/>
          <w:right w:val="nil"/>
          <w:between w:val="nil"/>
        </w:pBdr>
        <w:spacing w:after="0" w:line="360" w:lineRule="auto"/>
        <w:ind w:left="1080"/>
        <w:jc w:val="both"/>
        <w:rPr>
          <w:rFonts w:ascii="Arial Narrow" w:eastAsia="Arial Narrow" w:hAnsi="Arial Narrow" w:cs="Arial Narrow"/>
          <w:color w:val="000000"/>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FACTURACIÓN</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CALENDARIO DE FACTURACIÓN</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establecerá anualmente la propuesta de programación de la facturación de tal manera que las actividades a ejecutar de los ciclos de facturación cumplan con las disposiciones legales vigentes. EMDUPAR S.A. E.S.P revisará, solicitará ajustes d</w:t>
      </w:r>
      <w:r>
        <w:rPr>
          <w:rFonts w:ascii="Arial Narrow" w:eastAsia="Arial Narrow" w:hAnsi="Arial Narrow" w:cs="Arial Narrow"/>
          <w:color w:val="000000"/>
        </w:rPr>
        <w:t xml:space="preserve">e ser necesario y aprobará la programación final. Si llegara a presentarse algún ajuste de programación, EL CONTRATISTA informará con la debida anticipación para que EMDUPAR S.A. E.S.P pueda efectuar la revisión y aprobación correspondiente sin afectar el </w:t>
      </w:r>
      <w:r>
        <w:rPr>
          <w:rFonts w:ascii="Arial Narrow" w:eastAsia="Arial Narrow" w:hAnsi="Arial Narrow" w:cs="Arial Narrow"/>
          <w:color w:val="000000"/>
        </w:rPr>
        <w:t>cumplimiento de las actividades y la facturación oportuna de los ciclos.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De acuerdo con la programación de facturación, EL CONTRATISTA garantizará que todos los predios de cada ciclo queden dentro de la selección, para lo cual deberá verificar que todas las anomalías, susceptibles de ser subsanadas y propias del proceso de fact</w:t>
      </w:r>
      <w:r>
        <w:rPr>
          <w:rFonts w:ascii="Arial Narrow" w:eastAsia="Arial Narrow" w:hAnsi="Arial Narrow" w:cs="Arial Narrow"/>
          <w:color w:val="000000"/>
        </w:rPr>
        <w:t>uración</w:t>
      </w:r>
      <w:r>
        <w:rPr>
          <w:rFonts w:ascii="Arial Narrow" w:eastAsia="Arial Narrow" w:hAnsi="Arial Narrow" w:cs="Arial Narrow"/>
        </w:rPr>
        <w:t xml:space="preserve"> del período anterior</w:t>
      </w:r>
      <w:r>
        <w:rPr>
          <w:rFonts w:ascii="Arial Narrow" w:eastAsia="Arial Narrow" w:hAnsi="Arial Narrow" w:cs="Arial Narrow"/>
          <w:color w:val="000000"/>
        </w:rPr>
        <w:t>, hayan sido corregidas o depuradas.</w:t>
      </w:r>
    </w:p>
    <w:p w:rsidR="00F14042" w:rsidRDefault="00F14042">
      <w:pPr>
        <w:pBdr>
          <w:top w:val="nil"/>
          <w:left w:val="nil"/>
          <w:bottom w:val="nil"/>
          <w:right w:val="nil"/>
          <w:between w:val="nil"/>
        </w:pBdr>
        <w:spacing w:after="0" w:line="360" w:lineRule="auto"/>
        <w:ind w:left="36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LECTURA Y CRÍTICA</w:t>
      </w:r>
    </w:p>
    <w:p w:rsidR="00F14042" w:rsidRDefault="00F14042">
      <w:pPr>
        <w:spacing w:line="240" w:lineRule="auto"/>
        <w:jc w:val="both"/>
        <w:rPr>
          <w:rFonts w:ascii="Arial Narrow" w:eastAsia="Arial Narrow" w:hAnsi="Arial Narrow" w:cs="Arial Narrow"/>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Los ciclos corresponden a la división geográfica de la ciudad para el desarrollo de las actividades comerciales para los servicios de acueducto y alcantarillado. En la actualidad existen 18 ciclos de facturación.</w:t>
      </w:r>
    </w:p>
    <w:p w:rsidR="00F14042" w:rsidRDefault="00E64035">
      <w:pPr>
        <w:pBdr>
          <w:top w:val="nil"/>
          <w:left w:val="nil"/>
          <w:bottom w:val="nil"/>
          <w:right w:val="nil"/>
          <w:between w:val="nil"/>
        </w:pBdr>
        <w:spacing w:after="0" w:line="240" w:lineRule="auto"/>
        <w:ind w:left="425"/>
        <w:jc w:val="both"/>
        <w:rPr>
          <w:rFonts w:ascii="Arial Narrow" w:eastAsia="Arial Narrow" w:hAnsi="Arial Narrow" w:cs="Arial Narrow"/>
          <w:b/>
          <w:color w:val="000000"/>
        </w:rPr>
      </w:pPr>
      <w:r>
        <w:rPr>
          <w:rFonts w:ascii="Arial Narrow" w:eastAsia="Arial Narrow" w:hAnsi="Arial Narrow" w:cs="Arial Narrow"/>
          <w:color w:val="000000"/>
        </w:rPr>
        <w:t xml:space="preserve"> </w:t>
      </w: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tiene la responsabilidad d</w:t>
      </w:r>
      <w:r>
        <w:rPr>
          <w:rFonts w:ascii="Arial Narrow" w:eastAsia="Arial Narrow" w:hAnsi="Arial Narrow" w:cs="Arial Narrow"/>
          <w:color w:val="000000"/>
        </w:rPr>
        <w:t>e efectuar la lectura de los aparatos de medición, con una periodicidad mensual, de todos y cada uno de los predios seleccionados, cumpliendo las fechas definidas en la programación de facturación aprobada por EMDUPAR S.A. E.S.P, de tal manera que se ident</w:t>
      </w:r>
      <w:r>
        <w:rPr>
          <w:rFonts w:ascii="Arial Narrow" w:eastAsia="Arial Narrow" w:hAnsi="Arial Narrow" w:cs="Arial Narrow"/>
          <w:color w:val="000000"/>
        </w:rPr>
        <w:t>ifiquen las observaciones y/o anomalías del aparato medidor y/o cambios en los parámetros comerciales del suscriptor que afecten el proceso de facturación y efectuar las acciones necesarias que permitan la corrección y/o ajuste de los parámetros de factura</w:t>
      </w:r>
      <w:r>
        <w:rPr>
          <w:rFonts w:ascii="Arial Narrow" w:eastAsia="Arial Narrow" w:hAnsi="Arial Narrow" w:cs="Arial Narrow"/>
          <w:color w:val="000000"/>
        </w:rPr>
        <w:t xml:space="preserve">ción de las mismas.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 garantizar que los predios se facturen con base en lecturas reales y excepcionalmente por promedio de acuerdo con la normatividad colombian</w:t>
      </w:r>
      <w:r>
        <w:rPr>
          <w:rFonts w:ascii="Arial Narrow" w:eastAsia="Arial Narrow" w:hAnsi="Arial Narrow" w:cs="Arial Narrow"/>
        </w:rPr>
        <w:t>a</w:t>
      </w:r>
      <w:r>
        <w:rPr>
          <w:rFonts w:ascii="Arial Narrow" w:eastAsia="Arial Narrow" w:hAnsi="Arial Narrow" w:cs="Arial Narrow"/>
          <w:color w:val="000000"/>
        </w:rPr>
        <w:t xml:space="preserve"> vigente y las disposiciones internas que para tal fin se definan entre la</w:t>
      </w:r>
      <w:r>
        <w:rPr>
          <w:rFonts w:ascii="Arial Narrow" w:eastAsia="Arial Narrow" w:hAnsi="Arial Narrow" w:cs="Arial Narrow"/>
          <w:color w:val="000000"/>
        </w:rPr>
        <w:t>s partes cont</w:t>
      </w:r>
      <w:r>
        <w:rPr>
          <w:rFonts w:ascii="Arial Narrow" w:eastAsia="Arial Narrow" w:hAnsi="Arial Narrow" w:cs="Arial Narrow"/>
        </w:rPr>
        <w:t>ractuales</w:t>
      </w:r>
      <w:r>
        <w:rPr>
          <w:rFonts w:ascii="Arial Narrow" w:eastAsia="Arial Narrow" w:hAnsi="Arial Narrow" w:cs="Arial Narrow"/>
          <w:color w:val="000000"/>
        </w:rPr>
        <w:t xml:space="preserve">. En todo caso, cualquier impedimento físico que impida la toma de lectura del servicio de acueducto debe ser solucionado por EL CONTRATISTA dentro del mes siguiente de aquel en que se encontró la anomalía, es decir, que a más tardar </w:t>
      </w:r>
      <w:r>
        <w:rPr>
          <w:rFonts w:ascii="Arial Narrow" w:eastAsia="Arial Narrow" w:hAnsi="Arial Narrow" w:cs="Arial Narrow"/>
          <w:color w:val="000000"/>
        </w:rPr>
        <w:t>en el segundo período de facturación ya no debe existir la misma anomalía de lectura.</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 garantizar que los nuevos suscriptores de los servicios queden incluidos dentro de los ciclos de lectura con su correspondiente ruta. Así mismo, debe</w:t>
      </w:r>
      <w:r>
        <w:rPr>
          <w:rFonts w:ascii="Arial Narrow" w:eastAsia="Arial Narrow" w:hAnsi="Arial Narrow" w:cs="Arial Narrow"/>
          <w:color w:val="000000"/>
        </w:rPr>
        <w:t xml:space="preserve"> depurar la información de tal forma que todos los predios existentes se encuentren debidamente dentro de las rutas correspondientes.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tiene la obligación de cargar las lecturas con los códigos de acuerdo con la parametrización existente en </w:t>
      </w:r>
      <w:r>
        <w:rPr>
          <w:rFonts w:ascii="Arial Narrow" w:eastAsia="Arial Narrow" w:hAnsi="Arial Narrow" w:cs="Arial Narrow"/>
          <w:color w:val="000000"/>
        </w:rPr>
        <w:t>el Sistema de información. En casos de fuerza mayor que impliquen la salida de funcionamiento de los sistemas informáticos, EL CONTRATISTA tendrá un plan de contingencia que dar</w:t>
      </w:r>
      <w:r>
        <w:rPr>
          <w:rFonts w:ascii="Arial Narrow" w:eastAsia="Arial Narrow" w:hAnsi="Arial Narrow" w:cs="Arial Narrow"/>
        </w:rPr>
        <w:t xml:space="preserve">á a conocer a EMDUPAR S.A. E.S.P.,  </w:t>
      </w:r>
      <w:r>
        <w:rPr>
          <w:rFonts w:ascii="Arial Narrow" w:eastAsia="Arial Narrow" w:hAnsi="Arial Narrow" w:cs="Arial Narrow"/>
          <w:color w:val="000000"/>
        </w:rPr>
        <w:t xml:space="preserve"> pa</w:t>
      </w:r>
      <w:r>
        <w:rPr>
          <w:rFonts w:ascii="Arial Narrow" w:eastAsia="Arial Narrow" w:hAnsi="Arial Narrow" w:cs="Arial Narrow"/>
        </w:rPr>
        <w:t xml:space="preserve">ra </w:t>
      </w:r>
      <w:r>
        <w:rPr>
          <w:rFonts w:ascii="Arial Narrow" w:eastAsia="Arial Narrow" w:hAnsi="Arial Narrow" w:cs="Arial Narrow"/>
          <w:color w:val="000000"/>
        </w:rPr>
        <w:t>garantizar la recolección y cargue de</w:t>
      </w:r>
      <w:r>
        <w:rPr>
          <w:rFonts w:ascii="Arial Narrow" w:eastAsia="Arial Narrow" w:hAnsi="Arial Narrow" w:cs="Arial Narrow"/>
          <w:color w:val="000000"/>
        </w:rPr>
        <w:t xml:space="preserve"> la información </w:t>
      </w:r>
      <w:r>
        <w:rPr>
          <w:rFonts w:ascii="Arial Narrow" w:eastAsia="Arial Narrow" w:hAnsi="Arial Narrow" w:cs="Arial Narrow"/>
        </w:rPr>
        <w:t>necesaria y suficiente al sistema de información.</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Con el fin de optimizar el proceso de lectura de medidores, EL CONTRATISTA deberá, como mínimo:</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t xml:space="preserve">Contar con la tecnología adecuada para la ejecución de la actividad de lectura. Comprende </w:t>
      </w:r>
      <w:r>
        <w:rPr>
          <w:rFonts w:ascii="Arial Narrow" w:eastAsia="Arial Narrow" w:hAnsi="Arial Narrow" w:cs="Arial Narrow"/>
          <w:color w:val="000000"/>
        </w:rPr>
        <w:t xml:space="preserve">las actividades de ruteo y dispositivos de captura de la información de lectura de los aparatos de medición del consumo. Igualmente, EL CONTRATISTA debe contar internamente con tecnología de transmisión de datos y supervisión en línea georrefenciada.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r>
      <w:r>
        <w:rPr>
          <w:rFonts w:ascii="Arial Narrow" w:eastAsia="Arial Narrow" w:hAnsi="Arial Narrow" w:cs="Arial Narrow"/>
          <w:color w:val="000000"/>
        </w:rPr>
        <w:t>Optimizar y mejorar las observaciones a los impedimentos de lectura utilizados actualmente, con el fin de contar con la información relevante para depurar y mantener actualizado el catastro de usuarios, así como, detectar y corregir de manera eficiente las</w:t>
      </w:r>
      <w:r>
        <w:rPr>
          <w:rFonts w:ascii="Arial Narrow" w:eastAsia="Arial Narrow" w:hAnsi="Arial Narrow" w:cs="Arial Narrow"/>
          <w:color w:val="000000"/>
        </w:rPr>
        <w:t xml:space="preserve"> anomalías detectadas. Estas mejoras deben ser presentadas para aprobación de EMDUPAR S.A. E.S.P.</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t>Garantizar que dentro del proceso de lectura de los medidores se realice el proceso de pre-</w:t>
      </w:r>
      <w:r>
        <w:rPr>
          <w:rFonts w:ascii="Arial Narrow" w:eastAsia="Arial Narrow" w:hAnsi="Arial Narrow" w:cs="Arial Narrow"/>
        </w:rPr>
        <w:t>crítica</w:t>
      </w:r>
      <w:r>
        <w:rPr>
          <w:rFonts w:ascii="Arial Narrow" w:eastAsia="Arial Narrow" w:hAnsi="Arial Narrow" w:cs="Arial Narrow"/>
          <w:color w:val="000000"/>
        </w:rPr>
        <w:t xml:space="preserve"> en línea, utilizando como mínimo equipos y desarrollos provistos con GPS, para hacer seguimiento; tener cámara fotográfica que le permita tomar registro fotográfico en los predios que presenten desviaciones significativas y/o anomalías en el aparato de me</w:t>
      </w:r>
      <w:r>
        <w:rPr>
          <w:rFonts w:ascii="Arial Narrow" w:eastAsia="Arial Narrow" w:hAnsi="Arial Narrow" w:cs="Arial Narrow"/>
          <w:color w:val="000000"/>
        </w:rPr>
        <w:t>dida o cambios en los parámetros de facturación o uso del predio o inspección que se realice a predios que hacen uso del servicio de acueducto y/o alcantarillado y no aparecen en el catastro de usuarios de EMDUPAR S.A. E.S.P.</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proceso de crítica se real</w:t>
      </w:r>
      <w:r>
        <w:rPr>
          <w:rFonts w:ascii="Arial Narrow" w:eastAsia="Arial Narrow" w:hAnsi="Arial Narrow" w:cs="Arial Narrow"/>
          <w:color w:val="000000"/>
        </w:rPr>
        <w:t>iza como control a la calidad de la lectura y consiste en que, una vez tomados los registros de lectura en el terreno, se cargan al sistema de información, donde se ejecuta un programa que evalúa los consumos del mes comparándolo con el consumo promedio hi</w:t>
      </w:r>
      <w:r>
        <w:rPr>
          <w:rFonts w:ascii="Arial Narrow" w:eastAsia="Arial Narrow" w:hAnsi="Arial Narrow" w:cs="Arial Narrow"/>
          <w:color w:val="000000"/>
        </w:rPr>
        <w:t>stórico (últimos 6 meses), conforme a los parámetros definidos en la regulación y de acuerdo con el contrato de condiciones uniformes vigente.</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A los suscriptores que presenten desviaciones significativas se les generan las revisiones internas para estable</w:t>
      </w:r>
      <w:r>
        <w:rPr>
          <w:rFonts w:ascii="Arial Narrow" w:eastAsia="Arial Narrow" w:hAnsi="Arial Narrow" w:cs="Arial Narrow"/>
          <w:color w:val="000000"/>
        </w:rPr>
        <w:t>cer los motivos de la desviación para consumos bajos, altos, consumos en cero y causas de no lectura. Dentro de las decisiones se pueden corregir lecturas, consumos, posiciones de lectura, promedio y facturar o en un último caso promediar la cuenta para in</w:t>
      </w:r>
      <w:r>
        <w:rPr>
          <w:rFonts w:ascii="Arial Narrow" w:eastAsia="Arial Narrow" w:hAnsi="Arial Narrow" w:cs="Arial Narrow"/>
          <w:color w:val="000000"/>
        </w:rPr>
        <w:t>vestigar a fondo alguna irregularidad o anomalía que no pueda ser corregida inmediatamente.</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 realizar el análisis de los consumos a cada uno de los predios y con base en ello realizar el 100% de las revisiones internas para aquellos pre</w:t>
      </w:r>
      <w:r>
        <w:rPr>
          <w:rFonts w:ascii="Arial Narrow" w:eastAsia="Arial Narrow" w:hAnsi="Arial Narrow" w:cs="Arial Narrow"/>
          <w:color w:val="000000"/>
        </w:rPr>
        <w:t xml:space="preserve">dios que tengan desviaciones significativas </w:t>
      </w:r>
      <w:r>
        <w:rPr>
          <w:rFonts w:ascii="Arial Narrow" w:eastAsia="Arial Narrow" w:hAnsi="Arial Narrow" w:cs="Arial Narrow"/>
          <w:color w:val="000000"/>
        </w:rPr>
        <w:t>por alto consumo,</w:t>
      </w:r>
      <w:r>
        <w:rPr>
          <w:rFonts w:ascii="Arial Narrow" w:eastAsia="Arial Narrow" w:hAnsi="Arial Narrow" w:cs="Arial Narrow"/>
          <w:color w:val="000000"/>
        </w:rPr>
        <w:t xml:space="preserve"> para lo cual cuenta con 3 días calendario, garantizando una inspección integral en terreno, según lo dispuesto por la normatividad colombiana</w:t>
      </w:r>
      <w:r>
        <w:rPr>
          <w:rFonts w:ascii="Arial Narrow" w:eastAsia="Arial Narrow" w:hAnsi="Arial Narrow" w:cs="Arial Narrow"/>
        </w:rPr>
        <w:t xml:space="preserve"> </w:t>
      </w:r>
      <w:r>
        <w:rPr>
          <w:rFonts w:ascii="Arial Narrow" w:eastAsia="Arial Narrow" w:hAnsi="Arial Narrow" w:cs="Arial Narrow"/>
          <w:color w:val="000000"/>
        </w:rPr>
        <w:t>vigente; debe realizar las revisiones para garantiza</w:t>
      </w:r>
      <w:r>
        <w:rPr>
          <w:rFonts w:ascii="Arial Narrow" w:eastAsia="Arial Narrow" w:hAnsi="Arial Narrow" w:cs="Arial Narrow"/>
          <w:color w:val="000000"/>
        </w:rPr>
        <w:t>r la facturación a través de medidores generales en zonas o áreas comunes y verificar que el 100% de los predios, disponibles para facturar, se hayan facturado correctamente. En la actualidad se generan mensualmente alrededor de 20,000 desviaciones mensual</w:t>
      </w:r>
      <w:r>
        <w:rPr>
          <w:rFonts w:ascii="Arial Narrow" w:eastAsia="Arial Narrow" w:hAnsi="Arial Narrow" w:cs="Arial Narrow"/>
          <w:color w:val="000000"/>
        </w:rPr>
        <w:t>es, de las cuales aproximadamente 7,000 son por alto consumo.</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Al ejecutar la revisión interna, se debe justificar la causa de las desviaciones significativas producto del proceso de lectura, se auditan las lecturas tomadas por el lector, se revisa el func</w:t>
      </w:r>
      <w:r>
        <w:rPr>
          <w:rFonts w:ascii="Arial Narrow" w:eastAsia="Arial Narrow" w:hAnsi="Arial Narrow" w:cs="Arial Narrow"/>
          <w:color w:val="000000"/>
        </w:rPr>
        <w:t xml:space="preserve">ionamiento del medidor, se revisan las instalaciones internas puntos hidráulicos, se realiza censo hidráulico y se dan recomendaciones a los usuarios sobre uso racional del servicio, garantizando una inspección integral en terreno de acuerdo </w:t>
      </w:r>
      <w:r>
        <w:rPr>
          <w:rFonts w:ascii="Arial Narrow" w:eastAsia="Arial Narrow" w:hAnsi="Arial Narrow" w:cs="Arial Narrow"/>
        </w:rPr>
        <w:t>con</w:t>
      </w:r>
      <w:r>
        <w:rPr>
          <w:rFonts w:ascii="Arial Narrow" w:eastAsia="Arial Narrow" w:hAnsi="Arial Narrow" w:cs="Arial Narrow"/>
          <w:color w:val="000000"/>
        </w:rPr>
        <w:t xml:space="preserve"> la normati</w:t>
      </w:r>
      <w:r>
        <w:rPr>
          <w:rFonts w:ascii="Arial Narrow" w:eastAsia="Arial Narrow" w:hAnsi="Arial Narrow" w:cs="Arial Narrow"/>
          <w:color w:val="000000"/>
        </w:rPr>
        <w:t>vidad colombia</w:t>
      </w:r>
      <w:r>
        <w:rPr>
          <w:rFonts w:ascii="Arial Narrow" w:eastAsia="Arial Narrow" w:hAnsi="Arial Narrow" w:cs="Arial Narrow"/>
        </w:rPr>
        <w:t>na</w:t>
      </w:r>
      <w:r>
        <w:rPr>
          <w:rFonts w:ascii="Arial Narrow" w:eastAsia="Arial Narrow" w:hAnsi="Arial Narrow" w:cs="Arial Narrow"/>
          <w:color w:val="000000"/>
        </w:rPr>
        <w:t xml:space="preserve"> vigente y utilizando los códigos de respuesta coherentes con la anomalía que generó la revisión. EL CONTRATISTA deberá acatar las normas colombianas y demás disposiciones vigentes que regulan la actividad, en especial, el cumplimiento del </w:t>
      </w:r>
      <w:r>
        <w:rPr>
          <w:rFonts w:ascii="Arial Narrow" w:eastAsia="Arial Narrow" w:hAnsi="Arial Narrow" w:cs="Arial Narrow"/>
          <w:color w:val="000000"/>
        </w:rPr>
        <w:t xml:space="preserve">debido proceso (entrega de aviso previo a la ejecución de la revisión) en los plazos establecidos. </w:t>
      </w:r>
    </w:p>
    <w:p w:rsidR="00F14042" w:rsidRDefault="00E64035">
      <w:pPr>
        <w:pBdr>
          <w:top w:val="nil"/>
          <w:left w:val="nil"/>
          <w:bottom w:val="nil"/>
          <w:right w:val="nil"/>
          <w:between w:val="nil"/>
        </w:pBdr>
        <w:spacing w:after="0" w:line="24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tiene la obligación de garantizar que la ejecución y supervisión de esta actividad se efectúe en línea georreferenciada, con los soportes n</w:t>
      </w:r>
      <w:r>
        <w:rPr>
          <w:rFonts w:ascii="Arial Narrow" w:eastAsia="Arial Narrow" w:hAnsi="Arial Narrow" w:cs="Arial Narrow"/>
          <w:color w:val="000000"/>
        </w:rPr>
        <w:t xml:space="preserve">ecesarios (actas firmadas, fotografías, entre otros) y que la información suministrada de consumos de agua y parámetros básicos recolectados en terreno sea real, confiable y válida.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Si como resultado de la revisión interna se evidencian posibles fallas </w:t>
      </w:r>
      <w:r>
        <w:rPr>
          <w:rFonts w:ascii="Arial Narrow" w:eastAsia="Arial Narrow" w:hAnsi="Arial Narrow" w:cs="Arial Narrow"/>
          <w:color w:val="000000"/>
        </w:rPr>
        <w:t>en el equipo de medición, deberá adelantar su verificación en el laboratorio acreditado, en los tiempos establecidos para la solución de anomalías.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entregar la información y soportes que le sean solicitados por EMDUPAR S.A. E.S.P. para armar los expedientes relacionados con los recursos de reposición y en subsidio de apelación r</w:t>
      </w:r>
      <w:r>
        <w:rPr>
          <w:rFonts w:ascii="Arial Narrow" w:eastAsia="Arial Narrow" w:hAnsi="Arial Narrow" w:cs="Arial Narrow"/>
        </w:rPr>
        <w:t>adicados por los usuarios o suscriptores</w:t>
      </w:r>
      <w:r>
        <w:rPr>
          <w:rFonts w:ascii="Arial Narrow" w:eastAsia="Arial Narrow" w:hAnsi="Arial Narrow" w:cs="Arial Narrow"/>
          <w:color w:val="000000"/>
        </w:rPr>
        <w:t>, que se deb</w:t>
      </w:r>
      <w:r>
        <w:rPr>
          <w:rFonts w:ascii="Arial Narrow" w:eastAsia="Arial Narrow" w:hAnsi="Arial Narrow" w:cs="Arial Narrow"/>
          <w:color w:val="000000"/>
        </w:rPr>
        <w:t xml:space="preserve">en enviar a la Superintendencia de Servicios Públicos Domiciliarios, cumpliendo con los términos y requisitos establecidos por las normas colombianas vigentes, para lo cual contará con </w:t>
      </w:r>
      <w:r>
        <w:rPr>
          <w:rFonts w:ascii="Arial Narrow" w:eastAsia="Arial Narrow" w:hAnsi="Arial Narrow" w:cs="Arial Narrow"/>
          <w:highlight w:val="white"/>
        </w:rPr>
        <w:t>máximo 3 días calendario, a partir de la solicitud de información por p</w:t>
      </w:r>
      <w:r>
        <w:rPr>
          <w:rFonts w:ascii="Arial Narrow" w:eastAsia="Arial Narrow" w:hAnsi="Arial Narrow" w:cs="Arial Narrow"/>
          <w:highlight w:val="white"/>
        </w:rPr>
        <w:t xml:space="preserve">arte de EMDUPAR S.A. E.S.P., solicitud que se efectuará dentro del plazo de respuesta del recurso. </w:t>
      </w:r>
    </w:p>
    <w:p w:rsidR="00F14042" w:rsidRDefault="00F14042">
      <w:pPr>
        <w:pBdr>
          <w:top w:val="nil"/>
          <w:left w:val="nil"/>
          <w:bottom w:val="nil"/>
          <w:right w:val="nil"/>
          <w:between w:val="nil"/>
        </w:pBdr>
        <w:spacing w:after="0" w:line="36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EMDUPAR S.A. E.S.P. podrá solicitar, sin que EL CONTRATISTA tenga derecho a remuneración adicional a la prevista en el contrato, el acompañamiento y apoyo </w:t>
      </w:r>
      <w:r>
        <w:rPr>
          <w:rFonts w:ascii="Arial Narrow" w:eastAsia="Arial Narrow" w:hAnsi="Arial Narrow" w:cs="Arial Narrow"/>
          <w:color w:val="000000"/>
        </w:rPr>
        <w:t>del CONTRATISTA para el diseño e implementación de un piloto de lectura remota de los medidores de grandes consumidores, empleando sistemas de medición con tecnología de punta. La contratación la realizará directamente EMDUPAR S.A. E.S.P.; EL CONTRATISTA p</w:t>
      </w:r>
      <w:r>
        <w:rPr>
          <w:rFonts w:ascii="Arial Narrow" w:eastAsia="Arial Narrow" w:hAnsi="Arial Narrow" w:cs="Arial Narrow"/>
          <w:color w:val="000000"/>
        </w:rPr>
        <w:t>articipará como asesor y realizará el seguimiento de los suministros, instalación y puesta en marcha del proyecto.</w:t>
      </w:r>
    </w:p>
    <w:p w:rsidR="00F14042" w:rsidRDefault="00F14042">
      <w:pPr>
        <w:pBdr>
          <w:top w:val="nil"/>
          <w:left w:val="nil"/>
          <w:bottom w:val="nil"/>
          <w:right w:val="nil"/>
          <w:between w:val="nil"/>
        </w:pBdr>
        <w:spacing w:after="0" w:line="360" w:lineRule="auto"/>
        <w:ind w:left="720"/>
        <w:jc w:val="both"/>
        <w:rPr>
          <w:rFonts w:ascii="Arial Narrow" w:eastAsia="Arial Narrow" w:hAnsi="Arial Narrow" w:cs="Arial Narrow"/>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LIQUIDACIÓN, IMPRESIÓN Y REPARTO DE LAS FACTURAS</w:t>
      </w:r>
      <w:r>
        <w:rPr>
          <w:rFonts w:ascii="Arial Narrow" w:eastAsia="Arial Narrow" w:hAnsi="Arial Narrow" w:cs="Arial Narrow"/>
          <w:color w:val="000000"/>
        </w:rPr>
        <w:t xml:space="preserve"> </w:t>
      </w:r>
    </w:p>
    <w:p w:rsidR="00F14042" w:rsidRDefault="00F14042">
      <w:pPr>
        <w:spacing w:line="240" w:lineRule="auto"/>
        <w:jc w:val="both"/>
        <w:rPr>
          <w:rFonts w:ascii="Arial Narrow" w:eastAsia="Arial Narrow" w:hAnsi="Arial Narrow" w:cs="Arial Narrow"/>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highlight w:val="yellow"/>
        </w:rPr>
      </w:pPr>
      <w:r>
        <w:rPr>
          <w:rFonts w:ascii="Arial Narrow" w:eastAsia="Arial Narrow" w:hAnsi="Arial Narrow" w:cs="Arial Narrow"/>
          <w:color w:val="000000"/>
        </w:rPr>
        <w:t>La liquidación garantiza la calidad, transparencia y oportunidad de los cobros de los servicios públicos, en este proceso se aplican las tarifas correspondientes a cada suscriptor dependiendo de los consumos ya calculados, tanto los normales como los que p</w:t>
      </w:r>
      <w:r>
        <w:rPr>
          <w:rFonts w:ascii="Arial Narrow" w:eastAsia="Arial Narrow" w:hAnsi="Arial Narrow" w:cs="Arial Narrow"/>
          <w:color w:val="000000"/>
        </w:rPr>
        <w:t>resentaron desviaciones significativas y que tienen soporte para ser facturados.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garantiza que todos los predios seleccionados, susceptibles de ser facturados, tengan una liquidación correcta y se facturen cumpliendo las fechas definidas en la programación de facturación e</w:t>
      </w:r>
      <w:r>
        <w:rPr>
          <w:rFonts w:ascii="Arial Narrow" w:eastAsia="Arial Narrow" w:hAnsi="Arial Narrow" w:cs="Arial Narrow"/>
        </w:rPr>
        <w:t>n cada ciclo</w:t>
      </w:r>
      <w:r>
        <w:rPr>
          <w:rFonts w:ascii="Arial Narrow" w:eastAsia="Arial Narrow" w:hAnsi="Arial Narrow" w:cs="Arial Narrow"/>
          <w:color w:val="000000"/>
        </w:rPr>
        <w:t>. Además, deberá garantizar que el to</w:t>
      </w:r>
      <w:r>
        <w:rPr>
          <w:rFonts w:ascii="Arial Narrow" w:eastAsia="Arial Narrow" w:hAnsi="Arial Narrow" w:cs="Arial Narrow"/>
          <w:color w:val="000000"/>
        </w:rPr>
        <w:t>tal de predios registrados en la matriz de crítica sean debida</w:t>
      </w:r>
      <w:r>
        <w:rPr>
          <w:rFonts w:ascii="Arial Narrow" w:eastAsia="Arial Narrow" w:hAnsi="Arial Narrow" w:cs="Arial Narrow"/>
        </w:rPr>
        <w:t xml:space="preserve">mente </w:t>
      </w:r>
      <w:r>
        <w:rPr>
          <w:rFonts w:ascii="Arial Narrow" w:eastAsia="Arial Narrow" w:hAnsi="Arial Narrow" w:cs="Arial Narrow"/>
          <w:color w:val="000000"/>
        </w:rPr>
        <w:t xml:space="preserve">liquidados.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está encargado de la impresión de la factura, para lo cual debe considerar como mínimo las siguientes especificaciones: policromía plena (ambas caras), gráfica</w:t>
      </w:r>
      <w:r>
        <w:rPr>
          <w:rFonts w:ascii="Arial Narrow" w:eastAsia="Arial Narrow" w:hAnsi="Arial Narrow" w:cs="Arial Narrow"/>
          <w:color w:val="000000"/>
        </w:rPr>
        <w:t>s de consumo, impresión a full color, en papel bond de 75 gramos, tamaño carta, dos micro perforaciones, impresión de datos variables por una cara. En cuanto a la impresión de los volantes de lectura, debe llevar impreso en el frente los datos del suscript</w:t>
      </w:r>
      <w:r>
        <w:rPr>
          <w:rFonts w:ascii="Arial Narrow" w:eastAsia="Arial Narrow" w:hAnsi="Arial Narrow" w:cs="Arial Narrow"/>
          <w:color w:val="000000"/>
        </w:rPr>
        <w:t>or, fecha de la lectura, código del suscriptor, dirección, código de reparto, ciclo, espacio para el reporte de la lectura tomada o la causal de no lectura y en el respaldo la información detallada de las causas existentes. Esta actividad se puede subcontr</w:t>
      </w:r>
      <w:r>
        <w:rPr>
          <w:rFonts w:ascii="Arial Narrow" w:eastAsia="Arial Narrow" w:hAnsi="Arial Narrow" w:cs="Arial Narrow"/>
          <w:color w:val="000000"/>
        </w:rPr>
        <w:t>atar por parte del CONTRATISTA.</w:t>
      </w:r>
    </w:p>
    <w:p w:rsidR="00F14042" w:rsidRDefault="00E64035">
      <w:pPr>
        <w:pBdr>
          <w:top w:val="nil"/>
          <w:left w:val="nil"/>
          <w:bottom w:val="nil"/>
          <w:right w:val="nil"/>
          <w:between w:val="nil"/>
        </w:pBdr>
        <w:spacing w:after="0" w:line="24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efectuar el reparto de facturas, llevándolas hasta cada uno de los predios, garantizando que el suscriptor la reciba con una antelación</w:t>
      </w:r>
      <w:r>
        <w:rPr>
          <w:rFonts w:ascii="Arial Narrow" w:eastAsia="Arial Narrow" w:hAnsi="Arial Narrow" w:cs="Arial Narrow"/>
        </w:rPr>
        <w:t xml:space="preserve"> mínima </w:t>
      </w:r>
      <w:r>
        <w:rPr>
          <w:rFonts w:ascii="Arial Narrow" w:eastAsia="Arial Narrow" w:hAnsi="Arial Narrow" w:cs="Arial Narrow"/>
          <w:color w:val="000000"/>
        </w:rPr>
        <w:t xml:space="preserve"> de 5 días hábiles con respecto a la fecha de su vencimie</w:t>
      </w:r>
      <w:r>
        <w:rPr>
          <w:rFonts w:ascii="Arial Narrow" w:eastAsia="Arial Narrow" w:hAnsi="Arial Narrow" w:cs="Arial Narrow"/>
          <w:color w:val="000000"/>
        </w:rPr>
        <w:t>nto para pago y conforme a la programación de la facturación aprobada por EMDUPAR S.A. E.S.P.</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Para ello, EL CONTRATISTA debe contar con los medios y equipos de comunicación que permitan recuperar cualquier inconsistencia relacionada con direcciones inexis</w:t>
      </w:r>
      <w:r>
        <w:rPr>
          <w:rFonts w:ascii="Arial Narrow" w:eastAsia="Arial Narrow" w:hAnsi="Arial Narrow" w:cs="Arial Narrow"/>
          <w:color w:val="000000"/>
        </w:rPr>
        <w:t>tentes, predios no ubicados y demás anomalías que impidan realizar la entrega de tod</w:t>
      </w:r>
      <w:r>
        <w:rPr>
          <w:rFonts w:ascii="Arial Narrow" w:eastAsia="Arial Narrow" w:hAnsi="Arial Narrow" w:cs="Arial Narrow"/>
        </w:rPr>
        <w:t>as</w:t>
      </w:r>
      <w:r>
        <w:rPr>
          <w:rFonts w:ascii="Arial Narrow" w:eastAsia="Arial Narrow" w:hAnsi="Arial Narrow" w:cs="Arial Narrow"/>
          <w:color w:val="000000"/>
        </w:rPr>
        <w:t xml:space="preserve"> las facturas.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contar con la capacidad técnica y operativa para garantizar que el número de facturas mensuales emitidas puedan ser distribuidas opo</w:t>
      </w:r>
      <w:r>
        <w:rPr>
          <w:rFonts w:ascii="Arial Narrow" w:eastAsia="Arial Narrow" w:hAnsi="Arial Narrow" w:cs="Arial Narrow"/>
          <w:color w:val="000000"/>
        </w:rPr>
        <w:t xml:space="preserve">rtunamente. Así mismo, debe investigar y establecer, antes de la fecha límite de pago, las razones por las cuales no se pudo entregar </w:t>
      </w:r>
      <w:r>
        <w:rPr>
          <w:rFonts w:ascii="Arial Narrow" w:eastAsia="Arial Narrow" w:hAnsi="Arial Narrow" w:cs="Arial Narrow"/>
        </w:rPr>
        <w:t xml:space="preserve">alguna de las </w:t>
      </w:r>
      <w:r>
        <w:rPr>
          <w:rFonts w:ascii="Arial Narrow" w:eastAsia="Arial Narrow" w:hAnsi="Arial Narrow" w:cs="Arial Narrow"/>
          <w:color w:val="000000"/>
        </w:rPr>
        <w:t xml:space="preserve"> facturas.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deberá implementar la factura virtual junto con la estrategia de gestión social q</w:t>
      </w:r>
      <w:r>
        <w:rPr>
          <w:rFonts w:ascii="Arial Narrow" w:eastAsia="Arial Narrow" w:hAnsi="Arial Narrow" w:cs="Arial Narrow"/>
          <w:color w:val="000000"/>
        </w:rPr>
        <w:t xml:space="preserve">ue permita que los suscriptores se cambien a dicha modalidad. </w:t>
      </w:r>
    </w:p>
    <w:p w:rsidR="00F14042" w:rsidRDefault="00F14042">
      <w:pPr>
        <w:pBdr>
          <w:top w:val="nil"/>
          <w:left w:val="nil"/>
          <w:bottom w:val="nil"/>
          <w:right w:val="nil"/>
          <w:between w:val="nil"/>
        </w:pBdr>
        <w:spacing w:after="0" w:line="360" w:lineRule="auto"/>
        <w:ind w:left="720"/>
        <w:jc w:val="both"/>
        <w:rPr>
          <w:rFonts w:ascii="Arial Narrow" w:eastAsia="Arial Narrow" w:hAnsi="Arial Narrow" w:cs="Arial Narrow"/>
          <w:color w:val="000000"/>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CARTERA</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GESTIÓN PREVENTIVA</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adelantará las actividades necesarias para el mejoramiento del recaudo de los valores cobrados en la factura de servicios públicos de acueducto y alcantarillado, entre 0 y 2 meses, de manera que se cumplan las metas establecidas de recaudo. </w:t>
      </w:r>
      <w:r>
        <w:rPr>
          <w:rFonts w:ascii="Arial Narrow" w:eastAsia="Arial Narrow" w:hAnsi="Arial Narrow" w:cs="Arial Narrow"/>
          <w:color w:val="000000"/>
        </w:rPr>
        <w:t>Esta actividad se ejecutará dentro de los términos de ley y cumpliendo la normatividad</w:t>
      </w:r>
      <w:r>
        <w:rPr>
          <w:rFonts w:ascii="Arial Narrow" w:eastAsia="Arial Narrow" w:hAnsi="Arial Narrow" w:cs="Arial Narrow"/>
        </w:rPr>
        <w:t xml:space="preserve"> vigente </w:t>
      </w:r>
      <w:r>
        <w:rPr>
          <w:rFonts w:ascii="Arial Narrow" w:eastAsia="Arial Narrow" w:hAnsi="Arial Narrow" w:cs="Arial Narrow"/>
          <w:color w:val="000000"/>
        </w:rPr>
        <w:t>de EMDUPAR S.A. E.S.P.</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numPr>
          <w:ilvl w:val="3"/>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Suspensión y Corte del Servicio</w:t>
      </w:r>
    </w:p>
    <w:p w:rsidR="00F14042" w:rsidRDefault="00F14042">
      <w:pPr>
        <w:pBdr>
          <w:top w:val="nil"/>
          <w:left w:val="nil"/>
          <w:bottom w:val="nil"/>
          <w:right w:val="nil"/>
          <w:between w:val="nil"/>
        </w:pBdr>
        <w:spacing w:after="0" w:line="240" w:lineRule="auto"/>
        <w:ind w:left="108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deberá efectuar la suspensión o corte del servicio de acueducto que se genere del incumplimiento en el pago oportuno de la factura del servicio de acueducto por parte del </w:t>
      </w:r>
      <w:r>
        <w:rPr>
          <w:rFonts w:ascii="Arial Narrow" w:eastAsia="Arial Narrow" w:hAnsi="Arial Narrow" w:cs="Arial Narrow"/>
        </w:rPr>
        <w:t>suscriptor</w:t>
      </w:r>
      <w:r>
        <w:rPr>
          <w:rFonts w:ascii="Arial Narrow" w:eastAsia="Arial Narrow" w:hAnsi="Arial Narrow" w:cs="Arial Narrow"/>
          <w:color w:val="000000"/>
        </w:rPr>
        <w:t xml:space="preserve">. Estas actividades se ejecutan, en forma diaria, según las </w:t>
      </w:r>
      <w:r>
        <w:rPr>
          <w:rFonts w:ascii="Arial Narrow" w:eastAsia="Arial Narrow" w:hAnsi="Arial Narrow" w:cs="Arial Narrow"/>
          <w:color w:val="000000"/>
        </w:rPr>
        <w:t xml:space="preserve">órdenes de trabajo emitidas a través del Sistema de Información Comercial a partir del reporte de no pago por parte del suscriptor y se deben ejecutar máximo en 2 días calendario.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tendrá la obligación de efectuar la suspensión o el corte d</w:t>
      </w:r>
      <w:r>
        <w:rPr>
          <w:rFonts w:ascii="Arial Narrow" w:eastAsia="Arial Narrow" w:hAnsi="Arial Narrow" w:cs="Arial Narrow"/>
          <w:color w:val="000000"/>
        </w:rPr>
        <w:t>el servicio por solicitud del suscriptor o por incumplimiento del Contrato de Condiciones Uniformes vigente de EMDUPAR S.A. E.S.P., de acuerdo con las condiciones y en los eventos señalados en dicho contrato y en todo caso, en cuanto a la suspensión por fa</w:t>
      </w:r>
      <w:r>
        <w:rPr>
          <w:rFonts w:ascii="Arial Narrow" w:eastAsia="Arial Narrow" w:hAnsi="Arial Narrow" w:cs="Arial Narrow"/>
          <w:color w:val="000000"/>
        </w:rPr>
        <w:t xml:space="preserve">lta de pago oportuno, no exceder de dos períodos de facturación, </w:t>
      </w:r>
      <w:r>
        <w:rPr>
          <w:rFonts w:ascii="Arial Narrow" w:eastAsia="Arial Narrow" w:hAnsi="Arial Narrow" w:cs="Arial Narrow"/>
        </w:rPr>
        <w:t>que</w:t>
      </w:r>
      <w:r>
        <w:rPr>
          <w:rFonts w:ascii="Arial Narrow" w:eastAsia="Arial Narrow" w:hAnsi="Arial Narrow" w:cs="Arial Narrow"/>
          <w:color w:val="000000"/>
        </w:rPr>
        <w:t xml:space="preserve"> es mensual.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corte por solicitud requiere la verificación previa de las condiciones establecidas en el Contrato de Condiciones Uniformes vige</w:t>
      </w:r>
      <w:r>
        <w:rPr>
          <w:rFonts w:ascii="Arial Narrow" w:eastAsia="Arial Narrow" w:hAnsi="Arial Narrow" w:cs="Arial Narrow"/>
        </w:rPr>
        <w:t xml:space="preserve">nte </w:t>
      </w:r>
      <w:r>
        <w:rPr>
          <w:rFonts w:ascii="Arial Narrow" w:eastAsia="Arial Narrow" w:hAnsi="Arial Narrow" w:cs="Arial Narrow"/>
          <w:color w:val="000000"/>
        </w:rPr>
        <w:t>para el efecto. Esta actividad surge c</w:t>
      </w:r>
      <w:r>
        <w:rPr>
          <w:rFonts w:ascii="Arial Narrow" w:eastAsia="Arial Narrow" w:hAnsi="Arial Narrow" w:cs="Arial Narrow"/>
          <w:color w:val="000000"/>
        </w:rPr>
        <w:t>omo producto de unificaciones de predios, demoliciones, modificaciones urbanísticas u otras causas. Para este tipo de órdenes, EL CONTRATISTA realiza el retiro de la acometida y el medidor. Antes de realizar el corte, debe verificar, mediante visita técnic</w:t>
      </w:r>
      <w:r>
        <w:rPr>
          <w:rFonts w:ascii="Arial Narrow" w:eastAsia="Arial Narrow" w:hAnsi="Arial Narrow" w:cs="Arial Narrow"/>
          <w:color w:val="000000"/>
        </w:rPr>
        <w:t>a al predio, que el usuario definitivamente no requiere el servicio de acueducto que está solicitando clausurar.</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Una vez efectuada la suspensión o el corte, EL CONTRATISTA deberá cargar inmediatamente la información correspondiente en el sistema de inform</w:t>
      </w:r>
      <w:r>
        <w:rPr>
          <w:rFonts w:ascii="Arial Narrow" w:eastAsia="Arial Narrow" w:hAnsi="Arial Narrow" w:cs="Arial Narrow"/>
          <w:color w:val="000000"/>
        </w:rPr>
        <w:t>ación comercial y realizar las labores de inspección necesarias para evitar que los usuarios se conecten de forma fraudulenta mientras permanecen en dicha condición de suspensi</w:t>
      </w:r>
      <w:r>
        <w:rPr>
          <w:rFonts w:ascii="Arial Narrow" w:eastAsia="Arial Narrow" w:hAnsi="Arial Narrow" w:cs="Arial Narrow"/>
        </w:rPr>
        <w:t>ón o corte</w:t>
      </w:r>
      <w:r>
        <w:rPr>
          <w:rFonts w:ascii="Arial Narrow" w:eastAsia="Arial Narrow" w:hAnsi="Arial Narrow" w:cs="Arial Narrow"/>
          <w:color w:val="000000"/>
        </w:rPr>
        <w:t xml:space="preserve">.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En el evento de encontrar clientes con conexión al servicio de acu</w:t>
      </w:r>
      <w:r>
        <w:rPr>
          <w:rFonts w:ascii="Arial Narrow" w:eastAsia="Arial Narrow" w:hAnsi="Arial Narrow" w:cs="Arial Narrow"/>
          <w:color w:val="000000"/>
        </w:rPr>
        <w:t>educto después de ejecutada la suspensión, EL CONTRATISTA deberá ejecutar una nueva suspensión diligenciando los formatos previstos para tal fin y se procede a cobrar el consumo registrado por el medidor (diferencia de lectura durante la reconexión no auto</w:t>
      </w:r>
      <w:r>
        <w:rPr>
          <w:rFonts w:ascii="Arial Narrow" w:eastAsia="Arial Narrow" w:hAnsi="Arial Narrow" w:cs="Arial Narrow"/>
          <w:color w:val="000000"/>
        </w:rPr>
        <w:t xml:space="preserve">rizada). Si el usuario interrumpe la medición al reconectarse de manera no autorizada, EL CONTRATISTA debe informar a </w:t>
      </w:r>
      <w:r>
        <w:rPr>
          <w:rFonts w:ascii="Arial Narrow" w:eastAsia="Arial Narrow" w:hAnsi="Arial Narrow" w:cs="Arial Narrow"/>
        </w:rPr>
        <w:t xml:space="preserve">EMDUPAR S.A. E.S.P. para </w:t>
      </w:r>
      <w:r>
        <w:rPr>
          <w:rFonts w:ascii="Arial Narrow" w:eastAsia="Arial Narrow" w:hAnsi="Arial Narrow" w:cs="Arial Narrow"/>
          <w:color w:val="000000"/>
        </w:rPr>
        <w:t xml:space="preserve">iniciar un proceso </w:t>
      </w:r>
      <w:r>
        <w:rPr>
          <w:rFonts w:ascii="Arial Narrow" w:eastAsia="Arial Narrow" w:hAnsi="Arial Narrow" w:cs="Arial Narrow"/>
        </w:rPr>
        <w:t>por</w:t>
      </w:r>
      <w:r>
        <w:rPr>
          <w:rFonts w:ascii="Arial Narrow" w:eastAsia="Arial Narrow" w:hAnsi="Arial Narrow" w:cs="Arial Narrow"/>
          <w:color w:val="000000"/>
        </w:rPr>
        <w:t xml:space="preserve"> defraudación de fluidos en contra del usuar</w:t>
      </w:r>
      <w:r>
        <w:rPr>
          <w:rFonts w:ascii="Arial Narrow" w:eastAsia="Arial Narrow" w:hAnsi="Arial Narrow" w:cs="Arial Narrow"/>
        </w:rPr>
        <w:t xml:space="preserve">io </w:t>
      </w:r>
      <w:r>
        <w:rPr>
          <w:rFonts w:ascii="Arial Narrow" w:eastAsia="Arial Narrow" w:hAnsi="Arial Narrow" w:cs="Arial Narrow"/>
          <w:color w:val="000000"/>
        </w:rPr>
        <w:t xml:space="preserve">y se </w:t>
      </w:r>
      <w:r>
        <w:rPr>
          <w:rFonts w:ascii="Arial Narrow" w:eastAsia="Arial Narrow" w:hAnsi="Arial Narrow" w:cs="Arial Narrow"/>
        </w:rPr>
        <w:t xml:space="preserve">adelanten los </w:t>
      </w:r>
      <w:r>
        <w:rPr>
          <w:rFonts w:ascii="Arial Narrow" w:eastAsia="Arial Narrow" w:hAnsi="Arial Narrow" w:cs="Arial Narrow"/>
          <w:color w:val="000000"/>
        </w:rPr>
        <w:t xml:space="preserve"> trámites correspondientes.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highlight w:val="yellow"/>
        </w:rPr>
      </w:pPr>
      <w:r>
        <w:rPr>
          <w:rFonts w:ascii="Arial Narrow" w:eastAsia="Arial Narrow" w:hAnsi="Arial Narrow" w:cs="Arial Narrow"/>
          <w:color w:val="000000"/>
        </w:rPr>
        <w:t>En caso de darse una reincidencia en reconexión no autorizada, se procederá a realizar nuevamente la suspensión. Si se presenta una nueva reincidencia, se procederá a efectuar una suspensión con dispositivo; y así sucesivamente, o el corte del servicio inc</w:t>
      </w:r>
      <w:r>
        <w:rPr>
          <w:rFonts w:ascii="Arial Narrow" w:eastAsia="Arial Narrow" w:hAnsi="Arial Narrow" w:cs="Arial Narrow"/>
          <w:color w:val="000000"/>
        </w:rPr>
        <w:t xml:space="preserve">luso si es necesario desde la red matriz.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no podrá suspender o cortar la prestación del servicio público domiciliario de acueducto mientras medie reclamación o recurso debidamente interpuesto, siempre y cuando la causa que se aduce para pr</w:t>
      </w:r>
      <w:r>
        <w:rPr>
          <w:rFonts w:ascii="Arial Narrow" w:eastAsia="Arial Narrow" w:hAnsi="Arial Narrow" w:cs="Arial Narrow"/>
          <w:color w:val="000000"/>
        </w:rPr>
        <w:t>oceder a la suspensión o corte sea el mismo objeto de la reclamación o recurso. No obstante, deberá suspender el servicio si el usuario no cancela la factura provisional emitida en razón del reclamo.</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A partir de la realización de las actividades de suspen</w:t>
      </w:r>
      <w:r>
        <w:rPr>
          <w:rFonts w:ascii="Arial Narrow" w:eastAsia="Arial Narrow" w:hAnsi="Arial Narrow" w:cs="Arial Narrow"/>
          <w:color w:val="000000"/>
        </w:rPr>
        <w:t>sión o corte, EL CONTRATISTA debe actualizar la información en el sistema de información y efectuar el cierre respectivo de las órdenes de trabajo. En el año 2022 se ejecutaron 15,035 suspensiones y 11,752 cortes sencillos.</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predio en estado cortado sen</w:t>
      </w:r>
      <w:r>
        <w:rPr>
          <w:rFonts w:ascii="Arial Narrow" w:eastAsia="Arial Narrow" w:hAnsi="Arial Narrow" w:cs="Arial Narrow"/>
          <w:color w:val="000000"/>
        </w:rPr>
        <w:t xml:space="preserve">cillo (con dispositivo u otro mecanismo que no implique retiro del medidor) no se debe retirar del sistema, se leerá y en caso de presentar una diferencia de lectura ésta será cobrada al usuario.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ejecutará los cortes drásticos conforme a l</w:t>
      </w:r>
      <w:r>
        <w:rPr>
          <w:rFonts w:ascii="Arial Narrow" w:eastAsia="Arial Narrow" w:hAnsi="Arial Narrow" w:cs="Arial Narrow"/>
          <w:color w:val="000000"/>
        </w:rPr>
        <w:t>as órdenes generadas en el sistema en cumplimiento de lo establecido en el contrato de condiciones uniformes vigen</w:t>
      </w:r>
      <w:r>
        <w:rPr>
          <w:rFonts w:ascii="Arial Narrow" w:eastAsia="Arial Narrow" w:hAnsi="Arial Narrow" w:cs="Arial Narrow"/>
        </w:rPr>
        <w:t>te</w:t>
      </w:r>
      <w:r>
        <w:rPr>
          <w:rFonts w:ascii="Arial Narrow" w:eastAsia="Arial Narrow" w:hAnsi="Arial Narrow" w:cs="Arial Narrow"/>
          <w:color w:val="000000"/>
        </w:rPr>
        <w:t>; debe hacer seguimiento y gestión para lograr el pago por parte del usuario y la correspondiente reconexión del servicio, evitando que lleg</w:t>
      </w:r>
      <w:r>
        <w:rPr>
          <w:rFonts w:ascii="Arial Narrow" w:eastAsia="Arial Narrow" w:hAnsi="Arial Narrow" w:cs="Arial Narrow"/>
          <w:color w:val="000000"/>
        </w:rPr>
        <w:t xml:space="preserve">ue a instancias de cobro jurídico. </w:t>
      </w:r>
    </w:p>
    <w:p w:rsidR="00F14042" w:rsidRDefault="00F14042">
      <w:pPr>
        <w:pBdr>
          <w:top w:val="nil"/>
          <w:left w:val="nil"/>
          <w:bottom w:val="nil"/>
          <w:right w:val="nil"/>
          <w:between w:val="nil"/>
        </w:pBdr>
        <w:spacing w:after="0" w:line="360" w:lineRule="auto"/>
        <w:ind w:left="360"/>
        <w:jc w:val="both"/>
        <w:rPr>
          <w:rFonts w:ascii="Arial Narrow" w:eastAsia="Arial Narrow" w:hAnsi="Arial Narrow" w:cs="Arial Narrow"/>
          <w:color w:val="000000"/>
        </w:rPr>
      </w:pPr>
    </w:p>
    <w:p w:rsidR="00F14042" w:rsidRDefault="00E64035">
      <w:pPr>
        <w:numPr>
          <w:ilvl w:val="3"/>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Reinstalación</w:t>
      </w:r>
      <w:r>
        <w:rPr>
          <w:rFonts w:ascii="Arial Narrow" w:eastAsia="Arial Narrow" w:hAnsi="Arial Narrow" w:cs="Arial Narrow"/>
          <w:b/>
          <w:color w:val="000000"/>
        </w:rPr>
        <w:t xml:space="preserve"> y Reconexión del Servicio</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0"/>
        <w:jc w:val="both"/>
        <w:rPr>
          <w:rFonts w:ascii="Arial Narrow" w:eastAsia="Arial Narrow" w:hAnsi="Arial Narrow" w:cs="Arial Narrow"/>
          <w:color w:val="000000"/>
        </w:rPr>
      </w:pPr>
      <w:r>
        <w:rPr>
          <w:rFonts w:ascii="Arial Narrow" w:eastAsia="Arial Narrow" w:hAnsi="Arial Narrow" w:cs="Arial Narrow"/>
          <w:color w:val="000000"/>
        </w:rPr>
        <w:t>EL CONTRATISTA debe efectuar la reinstalación y la reconexión del servicio de acueducto que se generen del pago por parte del usuario o eliminación de las causales que generaron la suspensión o el corte del servicio, respectivamente. Estas actividades debe</w:t>
      </w:r>
      <w:r>
        <w:rPr>
          <w:rFonts w:ascii="Arial Narrow" w:eastAsia="Arial Narrow" w:hAnsi="Arial Narrow" w:cs="Arial Narrow"/>
          <w:color w:val="000000"/>
        </w:rPr>
        <w:t xml:space="preserve">n ejecutarse en los tiempos establecidos de 1 día hábil o 2 días hábiles respectivamente a partir del reporte de pago por parte del usuario. </w:t>
      </w:r>
    </w:p>
    <w:p w:rsidR="00F14042" w:rsidRDefault="00F14042">
      <w:pPr>
        <w:pBdr>
          <w:top w:val="nil"/>
          <w:left w:val="nil"/>
          <w:bottom w:val="nil"/>
          <w:right w:val="nil"/>
          <w:between w:val="nil"/>
        </w:pBdr>
        <w:spacing w:after="0" w:line="240" w:lineRule="auto"/>
        <w:ind w:left="42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0"/>
        <w:jc w:val="both"/>
        <w:rPr>
          <w:rFonts w:ascii="Arial Narrow" w:eastAsia="Arial Narrow" w:hAnsi="Arial Narrow" w:cs="Arial Narrow"/>
          <w:color w:val="000000"/>
        </w:rPr>
      </w:pPr>
      <w:r>
        <w:rPr>
          <w:rFonts w:ascii="Arial Narrow" w:eastAsia="Arial Narrow" w:hAnsi="Arial Narrow" w:cs="Arial Narrow"/>
          <w:color w:val="000000"/>
        </w:rPr>
        <w:t>A partir de la realización de las actividades de reinstalación o reconexión, EL CONTRATISTA debe actualizar la información en el sistema de información y efectuar el cierre respectivo de las órdenes de trabajo. En el año 2022 se ejecutaron 11,859 reinstala</w:t>
      </w:r>
      <w:r>
        <w:rPr>
          <w:rFonts w:ascii="Arial Narrow" w:eastAsia="Arial Narrow" w:hAnsi="Arial Narrow" w:cs="Arial Narrow"/>
          <w:color w:val="000000"/>
        </w:rPr>
        <w:t>ciones y 6,327 reconexiones sencillas.</w:t>
      </w:r>
    </w:p>
    <w:p w:rsidR="00F14042" w:rsidRDefault="00F14042">
      <w:pPr>
        <w:pBdr>
          <w:top w:val="nil"/>
          <w:left w:val="nil"/>
          <w:bottom w:val="nil"/>
          <w:right w:val="nil"/>
          <w:between w:val="nil"/>
        </w:pBdr>
        <w:spacing w:after="0" w:line="360" w:lineRule="auto"/>
        <w:ind w:left="72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GESTIÓN PREJURÍDICA</w:t>
      </w:r>
    </w:p>
    <w:p w:rsidR="00F14042" w:rsidRDefault="00F1404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EL CONTRATISTA adelantará las actividades necesarias para la recuperación efectiva de las obligaciones vencidas de las facturas de los servicios públicos de acueducto y alcantarillado hasta con 6 meses de mora en el </w:t>
      </w:r>
      <w:r>
        <w:rPr>
          <w:rFonts w:ascii="Arial Narrow" w:eastAsia="Arial Narrow" w:hAnsi="Arial Narrow" w:cs="Arial Narrow"/>
        </w:rPr>
        <w:t>pago</w:t>
      </w:r>
      <w:r>
        <w:rPr>
          <w:rFonts w:ascii="Arial Narrow" w:eastAsia="Arial Narrow" w:hAnsi="Arial Narrow" w:cs="Arial Narrow"/>
          <w:color w:val="000000"/>
        </w:rPr>
        <w:t>. Esta actividad se puede subcontrat</w:t>
      </w:r>
      <w:r>
        <w:rPr>
          <w:rFonts w:ascii="Arial Narrow" w:eastAsia="Arial Narrow" w:hAnsi="Arial Narrow" w:cs="Arial Narrow"/>
          <w:color w:val="000000"/>
        </w:rPr>
        <w:t>ar por parte del CONTRATISTA.</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elaborará los informes, conceptos y demás trabajos operativos que se le soliciten en desarrollo de esta actividad. Así mismo, adelantará las indagaciones necesarias para establecer la localización e identificac</w:t>
      </w:r>
      <w:r>
        <w:rPr>
          <w:rFonts w:ascii="Arial Narrow" w:eastAsia="Arial Narrow" w:hAnsi="Arial Narrow" w:cs="Arial Narrow"/>
          <w:color w:val="000000"/>
        </w:rPr>
        <w:t xml:space="preserve">ión del suscriptor o usuario de acuerdo con los lineamientos definidos por EMDUPAR S.A. E.S.P.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adelantará campañas de cultura de pago, entre las cuales se encuentran como mínimo la divulgación de los planes de financiación, puntos de pago,</w:t>
      </w:r>
      <w:r>
        <w:rPr>
          <w:rFonts w:ascii="Arial Narrow" w:eastAsia="Arial Narrow" w:hAnsi="Arial Narrow" w:cs="Arial Narrow"/>
          <w:color w:val="000000"/>
        </w:rPr>
        <w:t xml:space="preserve"> implicaciones jurídicas del no pago, requisitos de trámite, sobrecostos de la instancia coactiva, etc., de acuerdo con el comportamiento del suscriptor o usuario y las estrategias que se consideren necesarias para el mejoramiento de l</w:t>
      </w:r>
      <w:r>
        <w:rPr>
          <w:rFonts w:ascii="Arial Narrow" w:eastAsia="Arial Narrow" w:hAnsi="Arial Narrow" w:cs="Arial Narrow"/>
        </w:rPr>
        <w:t>os</w:t>
      </w:r>
      <w:r>
        <w:rPr>
          <w:rFonts w:ascii="Arial Narrow" w:eastAsia="Arial Narrow" w:hAnsi="Arial Narrow" w:cs="Arial Narrow"/>
          <w:color w:val="000000"/>
        </w:rPr>
        <w:t xml:space="preserve"> índices de eficien</w:t>
      </w:r>
      <w:r>
        <w:rPr>
          <w:rFonts w:ascii="Arial Narrow" w:eastAsia="Arial Narrow" w:hAnsi="Arial Narrow" w:cs="Arial Narrow"/>
          <w:color w:val="000000"/>
        </w:rPr>
        <w:t xml:space="preserve">cia del recaudo y rotación de cartera. </w:t>
      </w:r>
    </w:p>
    <w:p w:rsidR="00F14042" w:rsidRDefault="00F14042">
      <w:pPr>
        <w:pBdr>
          <w:top w:val="nil"/>
          <w:left w:val="nil"/>
          <w:bottom w:val="nil"/>
          <w:right w:val="nil"/>
          <w:between w:val="nil"/>
        </w:pBdr>
        <w:spacing w:after="0" w:line="240" w:lineRule="auto"/>
        <w:ind w:left="425"/>
        <w:jc w:val="both"/>
        <w:rPr>
          <w:rFonts w:ascii="Arial Narrow" w:eastAsia="Arial Narrow" w:hAnsi="Arial Narrow" w:cs="Arial Narrow"/>
          <w:color w:val="000000"/>
        </w:rPr>
      </w:pPr>
    </w:p>
    <w:p w:rsidR="00F14042" w:rsidRDefault="00E64035">
      <w:pPr>
        <w:pBdr>
          <w:top w:val="nil"/>
          <w:left w:val="nil"/>
          <w:bottom w:val="nil"/>
          <w:right w:val="nil"/>
          <w:between w:val="nil"/>
        </w:pBdr>
        <w:spacing w:after="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entregará una base de datos con las cuentas con más de 6 meses de m</w:t>
      </w:r>
      <w:r>
        <w:rPr>
          <w:rFonts w:ascii="Arial Narrow" w:eastAsia="Arial Narrow" w:hAnsi="Arial Narrow" w:cs="Arial Narrow"/>
        </w:rPr>
        <w:t xml:space="preserve">ora en el pago </w:t>
      </w:r>
      <w:r>
        <w:rPr>
          <w:rFonts w:ascii="Arial Narrow" w:eastAsia="Arial Narrow" w:hAnsi="Arial Narrow" w:cs="Arial Narrow"/>
          <w:color w:val="000000"/>
        </w:rPr>
        <w:t xml:space="preserve">a EMDUPAR S.A. E.S.P.,  para que </w:t>
      </w:r>
      <w:r>
        <w:rPr>
          <w:rFonts w:ascii="Arial Narrow" w:eastAsia="Arial Narrow" w:hAnsi="Arial Narrow" w:cs="Arial Narrow"/>
        </w:rPr>
        <w:t>é</w:t>
      </w:r>
      <w:r>
        <w:rPr>
          <w:rFonts w:ascii="Arial Narrow" w:eastAsia="Arial Narrow" w:hAnsi="Arial Narrow" w:cs="Arial Narrow"/>
          <w:color w:val="000000"/>
        </w:rPr>
        <w:t>sta proce</w:t>
      </w:r>
      <w:r>
        <w:rPr>
          <w:rFonts w:ascii="Arial Narrow" w:eastAsia="Arial Narrow" w:hAnsi="Arial Narrow" w:cs="Arial Narrow"/>
        </w:rPr>
        <w:t xml:space="preserve">da a </w:t>
      </w:r>
      <w:r>
        <w:rPr>
          <w:rFonts w:ascii="Arial Narrow" w:eastAsia="Arial Narrow" w:hAnsi="Arial Narrow" w:cs="Arial Narrow"/>
          <w:color w:val="000000"/>
        </w:rPr>
        <w:t xml:space="preserve">efectuar el cobro coactivo. </w:t>
      </w:r>
    </w:p>
    <w:p w:rsidR="00F14042" w:rsidRDefault="00F14042">
      <w:pPr>
        <w:pBdr>
          <w:top w:val="nil"/>
          <w:left w:val="nil"/>
          <w:bottom w:val="nil"/>
          <w:right w:val="nil"/>
          <w:between w:val="nil"/>
        </w:pBdr>
        <w:spacing w:after="0" w:line="360" w:lineRule="auto"/>
        <w:ind w:left="720"/>
        <w:jc w:val="both"/>
        <w:rPr>
          <w:rFonts w:ascii="Arial Narrow" w:eastAsia="Arial Narrow" w:hAnsi="Arial Narrow" w:cs="Arial Narrow"/>
          <w:color w:val="000000"/>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SISTEMA</w:t>
      </w:r>
      <w:r>
        <w:rPr>
          <w:rFonts w:ascii="Arial Narrow" w:eastAsia="Arial Narrow" w:hAnsi="Arial Narrow" w:cs="Arial Narrow"/>
          <w:b/>
          <w:color w:val="000000"/>
        </w:rPr>
        <w:t xml:space="preserve"> DE INFORMACIÓN COMERCIAL</w:t>
      </w:r>
    </w:p>
    <w:p w:rsidR="00F14042" w:rsidRDefault="00F14042">
      <w:pPr>
        <w:pBdr>
          <w:top w:val="nil"/>
          <w:left w:val="nil"/>
          <w:bottom w:val="nil"/>
          <w:right w:val="nil"/>
          <w:between w:val="nil"/>
        </w:pBdr>
        <w:spacing w:line="240" w:lineRule="auto"/>
        <w:ind w:left="360"/>
        <w:jc w:val="both"/>
        <w:rPr>
          <w:rFonts w:ascii="Arial Narrow" w:eastAsia="Arial Narrow" w:hAnsi="Arial Narrow" w:cs="Arial Narrow"/>
          <w:color w:val="000000"/>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La empresa cuenta con sistema de información comercial OPEN SMARTFLEX, con el cual maneja módulos de facturación, recaudo, cartera, PQR, financiación y registro de medidores. El sistema fue adquirido en 2013 y tiene licencias para el manejo de 106.000 susc</w:t>
      </w:r>
      <w:r>
        <w:rPr>
          <w:rFonts w:ascii="Arial Narrow" w:eastAsia="Arial Narrow" w:hAnsi="Arial Narrow" w:cs="Arial Narrow"/>
        </w:rPr>
        <w:t>riptores. La base de datos de suscriptores es de propiedad de EMDUPAR S.A. E.S.P. y se encuentra alojada en un servidor en la nube y gestiona su  base de datos en Oracle.</w:t>
      </w:r>
    </w:p>
    <w:p w:rsidR="00F14042" w:rsidRDefault="00E64035">
      <w:pPr>
        <w:ind w:left="270"/>
        <w:jc w:val="center"/>
        <w:rPr>
          <w:rFonts w:ascii="Arial Narrow" w:eastAsia="Arial Narrow" w:hAnsi="Arial Narrow" w:cs="Arial Narrow"/>
          <w:sz w:val="20"/>
          <w:szCs w:val="20"/>
        </w:rPr>
      </w:pPr>
      <w:r>
        <w:rPr>
          <w:rFonts w:ascii="Arial Narrow" w:eastAsia="Arial Narrow" w:hAnsi="Arial Narrow" w:cs="Arial Narrow"/>
          <w:i/>
          <w:sz w:val="20"/>
          <w:szCs w:val="20"/>
        </w:rPr>
        <w:t>Ilustración 6. Pantallazo OPEN SMARTFLEX.</w:t>
      </w:r>
    </w:p>
    <w:p w:rsidR="00F14042" w:rsidRDefault="00E64035">
      <w:pPr>
        <w:ind w:left="270"/>
        <w:jc w:val="center"/>
        <w:rPr>
          <w:rFonts w:ascii="Arial Narrow" w:eastAsia="Arial Narrow" w:hAnsi="Arial Narrow" w:cs="Arial Narrow"/>
          <w:sz w:val="18"/>
          <w:szCs w:val="18"/>
        </w:rPr>
      </w:pPr>
      <w:r>
        <w:rPr>
          <w:rFonts w:ascii="Arial Narrow" w:eastAsia="Arial Narrow" w:hAnsi="Arial Narrow" w:cs="Arial Narrow"/>
          <w:noProof/>
          <w:lang w:val="en-US"/>
        </w:rPr>
        <w:drawing>
          <wp:inline distT="0" distB="0" distL="0" distR="0">
            <wp:extent cx="4943475" cy="2796779"/>
            <wp:effectExtent l="0" t="0" r="0" b="0"/>
            <wp:docPr id="18644550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943475" cy="2796779"/>
                    </a:xfrm>
                    <a:prstGeom prst="rect">
                      <a:avLst/>
                    </a:prstGeom>
                    <a:ln/>
                  </pic:spPr>
                </pic:pic>
              </a:graphicData>
            </a:graphic>
          </wp:inline>
        </w:drawing>
      </w:r>
      <w:r>
        <w:rPr>
          <w:rFonts w:ascii="Arial Narrow" w:eastAsia="Arial Narrow" w:hAnsi="Arial Narrow" w:cs="Arial Narrow"/>
          <w:i/>
          <w:color w:val="000000"/>
          <w:sz w:val="18"/>
          <w:szCs w:val="18"/>
        </w:rPr>
        <w:t xml:space="preserve"> </w:t>
      </w:r>
      <w:r>
        <w:rPr>
          <w:rFonts w:ascii="Arial Narrow" w:eastAsia="Arial Narrow" w:hAnsi="Arial Narrow" w:cs="Arial Narrow"/>
          <w:i/>
          <w:sz w:val="18"/>
          <w:szCs w:val="18"/>
        </w:rPr>
        <w:t>Fuente: EMDUPAR S.A. E.S.P.</w:t>
      </w:r>
      <w:r>
        <w:rPr>
          <w:rFonts w:ascii="Arial Narrow" w:eastAsia="Arial Narrow" w:hAnsi="Arial Narrow" w:cs="Arial Narrow"/>
          <w:sz w:val="18"/>
          <w:szCs w:val="18"/>
        </w:rPr>
        <w:br/>
      </w:r>
    </w:p>
    <w:p w:rsidR="00F14042" w:rsidRDefault="00F14042">
      <w:pPr>
        <w:spacing w:line="240" w:lineRule="auto"/>
        <w:ind w:left="270"/>
        <w:jc w:val="center"/>
        <w:rPr>
          <w:rFonts w:ascii="Arial Narrow" w:eastAsia="Arial Narrow" w:hAnsi="Arial Narrow" w:cs="Arial Narrow"/>
          <w:sz w:val="18"/>
          <w:szCs w:val="18"/>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DESCRIPCIÓN DEL SISTEMA</w:t>
      </w:r>
    </w:p>
    <w:p w:rsidR="00F14042" w:rsidRDefault="00F14042">
      <w:pPr>
        <w:spacing w:before="280" w:line="240" w:lineRule="auto"/>
        <w:ind w:left="425"/>
        <w:jc w:val="both"/>
        <w:rPr>
          <w:rFonts w:ascii="Arial Narrow" w:eastAsia="Arial Narrow" w:hAnsi="Arial Narrow" w:cs="Arial Narrow"/>
        </w:rPr>
      </w:pPr>
    </w:p>
    <w:p w:rsidR="00F14042" w:rsidRDefault="00E64035">
      <w:pPr>
        <w:spacing w:before="28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Es un sistema modular, especializado en la gestión comercial y operativa de empresas de telecomunicaciones y servicios públicos, concebido y construido, sobre una arquitectura homogénea, que, bajo una sola plataforma de software, i</w:t>
      </w:r>
      <w:r>
        <w:rPr>
          <w:rFonts w:ascii="Arial Narrow" w:eastAsia="Arial Narrow" w:hAnsi="Arial Narrow" w:cs="Arial Narrow"/>
          <w:color w:val="000000"/>
        </w:rPr>
        <w:t>ntegra los procesos de ventas, gestión de solicitudes, quejas y reclamos, gestión de medición de consumos, facturación, recaudo, inventario geográfico y operaciones de campo sobre las diferentes redes.</w:t>
      </w:r>
    </w:p>
    <w:p w:rsidR="00F14042" w:rsidRDefault="00E64035">
      <w:pPr>
        <w:spacing w:before="28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Actualmente el sistema </w:t>
      </w:r>
      <w:r>
        <w:rPr>
          <w:rFonts w:ascii="Arial Narrow" w:eastAsia="Arial Narrow" w:hAnsi="Arial Narrow" w:cs="Arial Narrow"/>
        </w:rPr>
        <w:t>OPEN SMARTFLEX</w:t>
      </w:r>
      <w:r>
        <w:rPr>
          <w:rFonts w:ascii="Arial Narrow" w:eastAsia="Arial Narrow" w:hAnsi="Arial Narrow" w:cs="Arial Narrow"/>
          <w:color w:val="000000"/>
        </w:rPr>
        <w:t xml:space="preserve"> de la empresa EM</w:t>
      </w:r>
      <w:r>
        <w:rPr>
          <w:rFonts w:ascii="Arial Narrow" w:eastAsia="Arial Narrow" w:hAnsi="Arial Narrow" w:cs="Arial Narrow"/>
          <w:color w:val="000000"/>
        </w:rPr>
        <w:t>DUPAR S.A. E.S.P. se encuentra instalado en un servidor en la nube y maneja su motor de base de datos en Oracle 11.  El acceso de los equipos clientes al sistema se realiza a través del servicio de internet apoyado por un canal MPLS que garantiza la veloci</w:t>
      </w:r>
      <w:r>
        <w:rPr>
          <w:rFonts w:ascii="Arial Narrow" w:eastAsia="Arial Narrow" w:hAnsi="Arial Narrow" w:cs="Arial Narrow"/>
          <w:color w:val="000000"/>
        </w:rPr>
        <w:t>dad de conexión.</w:t>
      </w:r>
    </w:p>
    <w:p w:rsidR="00F14042" w:rsidRDefault="00E64035">
      <w:pPr>
        <w:spacing w:before="280"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EMDUPAR S.A. E.S.P. cuenta con la versión del sistema </w:t>
      </w:r>
      <w:r>
        <w:rPr>
          <w:rFonts w:ascii="Arial Narrow" w:eastAsia="Arial Narrow" w:hAnsi="Arial Narrow" w:cs="Arial Narrow"/>
        </w:rPr>
        <w:t>OPEN SMARTFLEX</w:t>
      </w:r>
      <w:r>
        <w:rPr>
          <w:rFonts w:ascii="Arial Narrow" w:eastAsia="Arial Narrow" w:hAnsi="Arial Narrow" w:cs="Arial Narrow"/>
          <w:color w:val="000000"/>
        </w:rPr>
        <w:t xml:space="preserve"> 7.07 adquirida en el año 2013.</w:t>
      </w:r>
    </w:p>
    <w:p w:rsidR="00F14042" w:rsidRDefault="00F14042">
      <w:pPr>
        <w:spacing w:before="280" w:line="240" w:lineRule="auto"/>
        <w:ind w:left="270"/>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DESEMPEÑO DEL SISTEMA CON RESPECTO A LA INFRAESTRUCTURA</w:t>
      </w:r>
    </w:p>
    <w:p w:rsidR="00F14042" w:rsidRDefault="00F14042">
      <w:pPr>
        <w:spacing w:line="240" w:lineRule="auto"/>
        <w:ind w:left="360"/>
        <w:jc w:val="both"/>
        <w:rPr>
          <w:rFonts w:ascii="Arial Narrow" w:eastAsia="Arial Narrow" w:hAnsi="Arial Narrow" w:cs="Arial Narrow"/>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desempeño o manejo del software OPEN SMARTFLEX con respecto a la infraestructu</w:t>
      </w:r>
      <w:r>
        <w:rPr>
          <w:rFonts w:ascii="Arial Narrow" w:eastAsia="Arial Narrow" w:hAnsi="Arial Narrow" w:cs="Arial Narrow"/>
          <w:color w:val="000000"/>
        </w:rPr>
        <w:t>ra actual de la empresa es estable gracias a que el mismo se encuentra alojado en un servidor en Nube lo cual garantiza seguridad, confiabilidad, estabilidad, continuidad y respaldo de la información, por otro lado, el tener en un equipo cliente instalado,</w:t>
      </w:r>
      <w:r>
        <w:rPr>
          <w:rFonts w:ascii="Arial Narrow" w:eastAsia="Arial Narrow" w:hAnsi="Arial Narrow" w:cs="Arial Narrow"/>
          <w:color w:val="000000"/>
        </w:rPr>
        <w:t xml:space="preserve"> el sistema OPEN SMARTFLEX no tiene grandes exigencias a nivel de hardware y con un procesador Pentium, 4GB de RAM, disco de 256GB mínimo, trabaja normalmente.</w:t>
      </w:r>
    </w:p>
    <w:p w:rsidR="00F14042" w:rsidRDefault="00F14042">
      <w:pPr>
        <w:spacing w:line="240" w:lineRule="auto"/>
        <w:jc w:val="both"/>
        <w:rPr>
          <w:rFonts w:ascii="Arial Narrow" w:eastAsia="Arial Narrow" w:hAnsi="Arial Narrow" w:cs="Arial Narrow"/>
          <w:color w:val="000000"/>
        </w:rPr>
      </w:pPr>
    </w:p>
    <w:p w:rsidR="00F14042" w:rsidRDefault="00E64035">
      <w:pPr>
        <w:numPr>
          <w:ilvl w:val="2"/>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INTERFAZ ENTRE EL SISTEMA COMERCIAL Y FINANCIERO</w:t>
      </w:r>
    </w:p>
    <w:p w:rsidR="00F14042" w:rsidRDefault="00F14042">
      <w:pPr>
        <w:spacing w:line="240" w:lineRule="auto"/>
        <w:ind w:left="360"/>
        <w:jc w:val="both"/>
        <w:rPr>
          <w:rFonts w:ascii="Arial Narrow" w:eastAsia="Arial Narrow" w:hAnsi="Arial Narrow" w:cs="Arial Narrow"/>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sistema OPEN SMARTFLEX cuenta con el módul</w:t>
      </w:r>
      <w:r>
        <w:rPr>
          <w:rFonts w:ascii="Arial Narrow" w:eastAsia="Arial Narrow" w:hAnsi="Arial Narrow" w:cs="Arial Narrow"/>
          <w:color w:val="000000"/>
        </w:rPr>
        <w:t>o de interfaz contable donde se pueden configurar todos los conceptos con su respectiva cuenta contable y también cuenta con la opción para generar archivos planos que puedan ser cargados al sistema financiero de la empresa, no obstante, hoy en día no exis</w:t>
      </w:r>
      <w:r>
        <w:rPr>
          <w:rFonts w:ascii="Arial Narrow" w:eastAsia="Arial Narrow" w:hAnsi="Arial Narrow" w:cs="Arial Narrow"/>
          <w:color w:val="000000"/>
        </w:rPr>
        <w:t>te interfaz contable dado que el sistema financiero no maneja la información por conceptos sino que l</w:t>
      </w:r>
      <w:r>
        <w:rPr>
          <w:rFonts w:ascii="Arial Narrow" w:eastAsia="Arial Narrow" w:hAnsi="Arial Narrow" w:cs="Arial Narrow"/>
        </w:rPr>
        <w:t>a</w:t>
      </w:r>
      <w:r>
        <w:rPr>
          <w:rFonts w:ascii="Arial Narrow" w:eastAsia="Arial Narrow" w:hAnsi="Arial Narrow" w:cs="Arial Narrow"/>
          <w:color w:val="000000"/>
        </w:rPr>
        <w:t xml:space="preserve"> agrupa por servicios.</w:t>
      </w:r>
    </w:p>
    <w:p w:rsidR="00F14042" w:rsidRDefault="00F14042">
      <w:pPr>
        <w:spacing w:line="240" w:lineRule="auto"/>
        <w:ind w:left="425"/>
        <w:jc w:val="both"/>
        <w:rPr>
          <w:rFonts w:ascii="Arial Narrow" w:eastAsia="Arial Narrow" w:hAnsi="Arial Narrow" w:cs="Arial Narrow"/>
          <w:color w:val="000000"/>
        </w:rPr>
      </w:pPr>
    </w:p>
    <w:p w:rsidR="00F14042" w:rsidRDefault="00E64035">
      <w:pPr>
        <w:spacing w:line="360" w:lineRule="auto"/>
        <w:ind w:left="425"/>
        <w:jc w:val="both"/>
        <w:rPr>
          <w:rFonts w:ascii="Arial Narrow" w:eastAsia="Arial Narrow" w:hAnsi="Arial Narrow" w:cs="Arial Narrow"/>
        </w:rPr>
      </w:pPr>
      <w:r>
        <w:rPr>
          <w:rFonts w:ascii="Arial Narrow" w:eastAsia="Arial Narrow" w:hAnsi="Arial Narrow" w:cs="Arial Narrow"/>
        </w:rPr>
        <w:t xml:space="preserve">Frente  a los sistemas de información, EL CONTRATISTA debe contar con la cantidad de personas, equipos de tecnología, equipos de cómputo, licencias de software de oficina y demás, que garanticen la calidad y oportunidad en la ejecución de las obligaciones </w:t>
      </w:r>
      <w:r>
        <w:rPr>
          <w:rFonts w:ascii="Arial Narrow" w:eastAsia="Arial Narrow" w:hAnsi="Arial Narrow" w:cs="Arial Narrow"/>
        </w:rPr>
        <w:t>contractuales. Adicionalmente, se requiere que EL CONTRATISTA realice las siguientes inversiones:</w:t>
      </w:r>
    </w:p>
    <w:p w:rsidR="00F14042" w:rsidRDefault="00E64035">
      <w:pPr>
        <w:numPr>
          <w:ilvl w:val="0"/>
          <w:numId w:val="9"/>
        </w:numPr>
        <w:pBdr>
          <w:top w:val="nil"/>
          <w:left w:val="nil"/>
          <w:bottom w:val="nil"/>
          <w:right w:val="nil"/>
          <w:between w:val="nil"/>
        </w:pBdr>
        <w:spacing w:after="0" w:line="360" w:lineRule="auto"/>
        <w:jc w:val="both"/>
        <w:rPr>
          <w:rFonts w:ascii="Arial Narrow" w:eastAsia="Arial Narrow" w:hAnsi="Arial Narrow" w:cs="Arial Narrow"/>
        </w:rPr>
      </w:pPr>
      <w:r>
        <w:rPr>
          <w:rFonts w:ascii="Arial Narrow" w:eastAsia="Arial Narrow" w:hAnsi="Arial Narrow" w:cs="Arial Narrow"/>
          <w:color w:val="000000"/>
        </w:rPr>
        <w:t>Contar con la licencia de OPEN SMARTFLEX en los módulos que hoy no se están utilizando (Suspensiones, Cortes, Reconexiones y Reinstalaciones - SCRR, Acometida</w:t>
      </w:r>
      <w:r>
        <w:rPr>
          <w:rFonts w:ascii="Arial Narrow" w:eastAsia="Arial Narrow" w:hAnsi="Arial Narrow" w:cs="Arial Narrow"/>
          <w:color w:val="000000"/>
        </w:rPr>
        <w:t>s)</w:t>
      </w:r>
      <w:r>
        <w:rPr>
          <w:rFonts w:ascii="Arial Narrow" w:eastAsia="Arial Narrow" w:hAnsi="Arial Narrow" w:cs="Arial Narrow"/>
        </w:rPr>
        <w:t xml:space="preserve">, </w:t>
      </w:r>
      <w:r>
        <w:rPr>
          <w:rFonts w:ascii="Arial Narrow" w:eastAsia="Arial Narrow" w:hAnsi="Arial Narrow" w:cs="Arial Narrow"/>
          <w:color w:val="000000"/>
        </w:rPr>
        <w:t>para la estabilización de dicha plataforma con los demás sistemas de información de EMDUPAR S.A. E.S.P. y frente al portal transaccional en línea.</w:t>
      </w:r>
    </w:p>
    <w:p w:rsidR="00F14042" w:rsidRDefault="00E64035">
      <w:pPr>
        <w:numPr>
          <w:ilvl w:val="0"/>
          <w:numId w:val="9"/>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Contar con la licencia de OPEN SMARTFLEX cuando esté por llegar al tope actual de suscriptores. Para ello</w:t>
      </w:r>
      <w:r>
        <w:rPr>
          <w:rFonts w:ascii="Arial Narrow" w:eastAsia="Arial Narrow" w:hAnsi="Arial Narrow" w:cs="Arial Narrow"/>
          <w:color w:val="000000"/>
        </w:rPr>
        <w:t>, se debe considerar el cumplimiento de la proyección de suscriptores contemplada en el estudio tarifario vigente.</w:t>
      </w:r>
    </w:p>
    <w:p w:rsidR="00F14042" w:rsidRDefault="00E64035">
      <w:pPr>
        <w:numPr>
          <w:ilvl w:val="0"/>
          <w:numId w:val="9"/>
        </w:numPr>
        <w:pBdr>
          <w:top w:val="nil"/>
          <w:left w:val="nil"/>
          <w:bottom w:val="nil"/>
          <w:right w:val="nil"/>
          <w:between w:val="nil"/>
        </w:pBdr>
        <w:spacing w:after="0" w:line="360" w:lineRule="auto"/>
        <w:jc w:val="both"/>
        <w:rPr>
          <w:rFonts w:ascii="Arial Narrow" w:eastAsia="Arial Narrow" w:hAnsi="Arial Narrow" w:cs="Arial Narrow"/>
        </w:rPr>
      </w:pPr>
      <w:r>
        <w:rPr>
          <w:rFonts w:ascii="Arial Narrow" w:eastAsia="Arial Narrow" w:hAnsi="Arial Narrow" w:cs="Arial Narrow"/>
          <w:color w:val="000000"/>
        </w:rPr>
        <w:t>Contar con la licencia de ORACLE versión actualizada para recibir y administrar la DataBase del SICP (S</w:t>
      </w:r>
      <w:r>
        <w:rPr>
          <w:rFonts w:ascii="Arial Narrow" w:eastAsia="Arial Narrow" w:hAnsi="Arial Narrow" w:cs="Arial Narrow"/>
        </w:rPr>
        <w:t xml:space="preserve">oftware de EMDUPAR S.A. E.S.P. para </w:t>
      </w:r>
      <w:r>
        <w:rPr>
          <w:rFonts w:ascii="Arial Narrow" w:eastAsia="Arial Narrow" w:hAnsi="Arial Narrow" w:cs="Arial Narrow"/>
        </w:rPr>
        <w:t>SCRR)</w:t>
      </w:r>
      <w:r>
        <w:rPr>
          <w:rFonts w:ascii="Arial Narrow" w:eastAsia="Arial Narrow" w:hAnsi="Arial Narrow" w:cs="Arial Narrow"/>
          <w:color w:val="000000"/>
        </w:rPr>
        <w:t>.</w:t>
      </w:r>
    </w:p>
    <w:p w:rsidR="00F14042" w:rsidRDefault="00E64035">
      <w:pPr>
        <w:numPr>
          <w:ilvl w:val="0"/>
          <w:numId w:val="9"/>
        </w:numPr>
        <w:pBdr>
          <w:top w:val="nil"/>
          <w:left w:val="nil"/>
          <w:bottom w:val="nil"/>
          <w:right w:val="nil"/>
          <w:between w:val="nil"/>
        </w:pBdr>
        <w:spacing w:after="0" w:line="360" w:lineRule="auto"/>
        <w:jc w:val="both"/>
        <w:rPr>
          <w:rFonts w:ascii="Arial Narrow" w:eastAsia="Arial Narrow" w:hAnsi="Arial Narrow" w:cs="Arial Narrow"/>
        </w:rPr>
      </w:pPr>
      <w:r>
        <w:rPr>
          <w:rFonts w:ascii="Arial Narrow" w:eastAsia="Arial Narrow" w:hAnsi="Arial Narrow" w:cs="Arial Narrow"/>
          <w:color w:val="000000"/>
        </w:rPr>
        <w:t xml:space="preserve">Contar con la licencia de ArcGIS versión actualizada para administrar georreferenciadamente los mapas frente al Catastro de Usuarios y sus </w:t>
      </w:r>
      <w:r>
        <w:rPr>
          <w:rFonts w:ascii="Arial Narrow" w:eastAsia="Arial Narrow" w:hAnsi="Arial Narrow" w:cs="Arial Narrow"/>
        </w:rPr>
        <w:t>modificaciones</w:t>
      </w:r>
      <w:r>
        <w:rPr>
          <w:rFonts w:ascii="Arial Narrow" w:eastAsia="Arial Narrow" w:hAnsi="Arial Narrow" w:cs="Arial Narrow"/>
          <w:color w:val="000000"/>
        </w:rPr>
        <w:t>.</w:t>
      </w:r>
    </w:p>
    <w:p w:rsidR="00F14042" w:rsidRDefault="00E64035">
      <w:pPr>
        <w:numPr>
          <w:ilvl w:val="0"/>
          <w:numId w:val="9"/>
        </w:numPr>
        <w:pBdr>
          <w:top w:val="nil"/>
          <w:left w:val="nil"/>
          <w:bottom w:val="nil"/>
          <w:right w:val="nil"/>
          <w:between w:val="nil"/>
        </w:pBdr>
        <w:spacing w:after="200" w:line="360" w:lineRule="auto"/>
        <w:jc w:val="both"/>
        <w:rPr>
          <w:rFonts w:ascii="Arial Narrow" w:eastAsia="Arial Narrow" w:hAnsi="Arial Narrow" w:cs="Arial Narrow"/>
        </w:rPr>
      </w:pPr>
      <w:r>
        <w:rPr>
          <w:rFonts w:ascii="Arial Narrow" w:eastAsia="Arial Narrow" w:hAnsi="Arial Narrow" w:cs="Arial Narrow"/>
          <w:color w:val="000000"/>
        </w:rPr>
        <w:t xml:space="preserve">Contar con la licencia de AutoCAD versión actualizada para administrar gráficamente las redes </w:t>
      </w:r>
      <w:r>
        <w:rPr>
          <w:rFonts w:ascii="Arial Narrow" w:eastAsia="Arial Narrow" w:hAnsi="Arial Narrow" w:cs="Arial Narrow"/>
          <w:color w:val="000000"/>
        </w:rPr>
        <w:t xml:space="preserve">de acueducto y alcantarillado frente al Catastro de Usuarios y sus </w:t>
      </w:r>
      <w:r>
        <w:rPr>
          <w:rFonts w:ascii="Arial Narrow" w:eastAsia="Arial Narrow" w:hAnsi="Arial Narrow" w:cs="Arial Narrow"/>
        </w:rPr>
        <w:t>modificaciones</w:t>
      </w:r>
      <w:r>
        <w:rPr>
          <w:rFonts w:ascii="Arial Narrow" w:eastAsia="Arial Narrow" w:hAnsi="Arial Narrow" w:cs="Arial Narrow"/>
          <w:color w:val="000000"/>
        </w:rPr>
        <w:t xml:space="preserve">. </w:t>
      </w:r>
    </w:p>
    <w:p w:rsidR="00F14042" w:rsidRDefault="00F14042">
      <w:pPr>
        <w:spacing w:line="240" w:lineRule="auto"/>
        <w:ind w:left="425"/>
        <w:jc w:val="both"/>
        <w:rPr>
          <w:rFonts w:ascii="Arial Narrow" w:eastAsia="Arial Narrow" w:hAnsi="Arial Narrow" w:cs="Arial Narrow"/>
        </w:rPr>
      </w:pPr>
    </w:p>
    <w:p w:rsidR="00F14042" w:rsidRDefault="00E64035">
      <w:pPr>
        <w:spacing w:line="360" w:lineRule="auto"/>
        <w:ind w:left="425"/>
        <w:jc w:val="both"/>
        <w:rPr>
          <w:rFonts w:ascii="Arial Narrow" w:eastAsia="Arial Narrow" w:hAnsi="Arial Narrow" w:cs="Arial Narrow"/>
        </w:rPr>
      </w:pPr>
      <w:r>
        <w:rPr>
          <w:rFonts w:ascii="Arial Narrow" w:eastAsia="Arial Narrow" w:hAnsi="Arial Narrow" w:cs="Arial Narrow"/>
        </w:rPr>
        <w:t>Al final del contrato, EL CONTRATISTA debe entregar todas las bases de datos actualizadas, instaladas y funcionando en las licencias de EMDUPAR S.A. E.S.P., sin embargo, b</w:t>
      </w:r>
      <w:r>
        <w:rPr>
          <w:rFonts w:ascii="Arial Narrow" w:eastAsia="Arial Narrow" w:hAnsi="Arial Narrow" w:cs="Arial Narrow"/>
        </w:rPr>
        <w:t xml:space="preserve">imestralmente el CONTRATISTA deberá actualizar la base de datos en el software y en el catastro de usuarios de EMDUPAR S.A. E.S.P. </w:t>
      </w:r>
    </w:p>
    <w:p w:rsidR="00F14042" w:rsidRDefault="00F14042">
      <w:pPr>
        <w:spacing w:line="240" w:lineRule="auto"/>
        <w:jc w:val="both"/>
        <w:rPr>
          <w:rFonts w:ascii="Arial Narrow" w:eastAsia="Arial Narrow" w:hAnsi="Arial Narrow" w:cs="Arial Narrow"/>
          <w:b/>
        </w:rPr>
      </w:pPr>
    </w:p>
    <w:p w:rsidR="00F14042" w:rsidRDefault="00E64035">
      <w:pPr>
        <w:numPr>
          <w:ilvl w:val="1"/>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color w:val="000000"/>
        </w:rPr>
        <w:t>RESPONSABILIDAD SOCIAL EMPRESARIAL</w:t>
      </w:r>
    </w:p>
    <w:p w:rsidR="00F14042" w:rsidRDefault="00F14042">
      <w:pPr>
        <w:spacing w:line="240" w:lineRule="auto"/>
        <w:jc w:val="both"/>
        <w:rPr>
          <w:rFonts w:ascii="Arial Narrow" w:eastAsia="Arial Narrow" w:hAnsi="Arial Narrow" w:cs="Arial Narrow"/>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trabajo de gestión social debe estar transversal a todas las actividades que ejecute EL CONTRATISTA y debe estar articulada con la Política Integral de Gestión de EMDUPAR S.A. E.S.P.:</w:t>
      </w:r>
    </w:p>
    <w:p w:rsidR="00F14042" w:rsidRDefault="00E64035">
      <w:pPr>
        <w:spacing w:line="360" w:lineRule="auto"/>
        <w:ind w:left="720" w:right="450"/>
        <w:jc w:val="both"/>
        <w:rPr>
          <w:rFonts w:ascii="Arial Narrow" w:eastAsia="Arial Narrow" w:hAnsi="Arial Narrow" w:cs="Arial Narrow"/>
          <w:i/>
          <w:sz w:val="20"/>
          <w:szCs w:val="20"/>
        </w:rPr>
      </w:pPr>
      <w:r>
        <w:rPr>
          <w:rFonts w:ascii="Arial Narrow" w:eastAsia="Arial Narrow" w:hAnsi="Arial Narrow" w:cs="Arial Narrow"/>
          <w:i/>
          <w:sz w:val="20"/>
          <w:szCs w:val="20"/>
        </w:rPr>
        <w:t xml:space="preserve">“En </w:t>
      </w:r>
      <w:r>
        <w:rPr>
          <w:rFonts w:ascii="Arial Narrow" w:eastAsia="Arial Narrow" w:hAnsi="Arial Narrow" w:cs="Arial Narrow"/>
          <w:i/>
          <w:color w:val="000000"/>
          <w:sz w:val="20"/>
          <w:szCs w:val="20"/>
        </w:rPr>
        <w:t>EMDUPAR</w:t>
      </w:r>
      <w:r>
        <w:rPr>
          <w:rFonts w:ascii="Arial Narrow" w:eastAsia="Arial Narrow" w:hAnsi="Arial Narrow" w:cs="Arial Narrow"/>
          <w:i/>
          <w:sz w:val="20"/>
          <w:szCs w:val="20"/>
        </w:rPr>
        <w:t xml:space="preserve"> S.A E.S.P., somos una empresa que trabaja comprometida co</w:t>
      </w:r>
      <w:r>
        <w:rPr>
          <w:rFonts w:ascii="Arial Narrow" w:eastAsia="Arial Narrow" w:hAnsi="Arial Narrow" w:cs="Arial Narrow"/>
          <w:i/>
          <w:sz w:val="20"/>
          <w:szCs w:val="20"/>
        </w:rPr>
        <w:t xml:space="preserve">n la CALIDAD, LA EXCELENCIA EN EL SERVICIO, LA SEGURIDAD Y LA NORMATIVIDAD VIGENTE; satisfaciendo las necesidades de nuestros clientes, accionistas y comunidad, para contribuir a un desarrollo Ambiental, Económico y Social sostenible. </w:t>
      </w:r>
    </w:p>
    <w:p w:rsidR="00F14042" w:rsidRDefault="00E64035">
      <w:pPr>
        <w:spacing w:line="360" w:lineRule="auto"/>
        <w:ind w:left="720" w:right="450"/>
        <w:jc w:val="both"/>
        <w:rPr>
          <w:rFonts w:ascii="Arial Narrow" w:eastAsia="Arial Narrow" w:hAnsi="Arial Narrow" w:cs="Arial Narrow"/>
          <w:i/>
          <w:sz w:val="20"/>
          <w:szCs w:val="20"/>
        </w:rPr>
      </w:pPr>
      <w:r>
        <w:rPr>
          <w:rFonts w:ascii="Arial Narrow" w:eastAsia="Arial Narrow" w:hAnsi="Arial Narrow" w:cs="Arial Narrow"/>
          <w:i/>
          <w:sz w:val="20"/>
          <w:szCs w:val="20"/>
        </w:rPr>
        <w:t xml:space="preserve">Comprometida con el </w:t>
      </w:r>
      <w:r>
        <w:rPr>
          <w:rFonts w:ascii="Arial Narrow" w:eastAsia="Arial Narrow" w:hAnsi="Arial Narrow" w:cs="Arial Narrow"/>
          <w:i/>
          <w:sz w:val="20"/>
          <w:szCs w:val="20"/>
        </w:rPr>
        <w:t xml:space="preserve">mejoramiento continuo y como empresa socialmente responsable </w:t>
      </w:r>
      <w:r>
        <w:rPr>
          <w:rFonts w:ascii="Arial Narrow" w:eastAsia="Arial Narrow" w:hAnsi="Arial Narrow" w:cs="Arial Narrow"/>
          <w:i/>
          <w:color w:val="000000"/>
          <w:sz w:val="20"/>
          <w:szCs w:val="20"/>
        </w:rPr>
        <w:t>EMDUPAR</w:t>
      </w:r>
      <w:r>
        <w:rPr>
          <w:rFonts w:ascii="Arial Narrow" w:eastAsia="Arial Narrow" w:hAnsi="Arial Narrow" w:cs="Arial Narrow"/>
          <w:i/>
          <w:sz w:val="20"/>
          <w:szCs w:val="20"/>
        </w:rPr>
        <w:t xml:space="preserve"> S.A E.S.P., asegura la gestión transparente de sus procesos y la administración de los riesgos asociados con la prestación del servicio. </w:t>
      </w:r>
    </w:p>
    <w:p w:rsidR="00F14042" w:rsidRDefault="00E64035">
      <w:pPr>
        <w:spacing w:line="360" w:lineRule="auto"/>
        <w:ind w:left="720" w:right="450"/>
        <w:jc w:val="both"/>
        <w:rPr>
          <w:rFonts w:ascii="Arial Narrow" w:eastAsia="Arial Narrow" w:hAnsi="Arial Narrow" w:cs="Arial Narrow"/>
          <w:i/>
          <w:sz w:val="20"/>
          <w:szCs w:val="20"/>
        </w:rPr>
      </w:pPr>
      <w:r>
        <w:rPr>
          <w:rFonts w:ascii="Arial Narrow" w:eastAsia="Arial Narrow" w:hAnsi="Arial Narrow" w:cs="Arial Narrow"/>
          <w:i/>
          <w:sz w:val="20"/>
          <w:szCs w:val="20"/>
        </w:rPr>
        <w:t xml:space="preserve">Comprometida con el desarrollo sostenible ambiental, económico y social que satisface las necesidades del presente, protegiendo las generaciones futuras. </w:t>
      </w:r>
    </w:p>
    <w:p w:rsidR="00F14042" w:rsidRDefault="00E64035">
      <w:pPr>
        <w:spacing w:line="360" w:lineRule="auto"/>
        <w:ind w:left="720" w:right="450"/>
        <w:jc w:val="both"/>
        <w:rPr>
          <w:rFonts w:ascii="Arial Narrow" w:eastAsia="Arial Narrow" w:hAnsi="Arial Narrow" w:cs="Arial Narrow"/>
          <w:i/>
          <w:sz w:val="20"/>
          <w:szCs w:val="20"/>
        </w:rPr>
      </w:pPr>
      <w:r>
        <w:rPr>
          <w:rFonts w:ascii="Arial Narrow" w:eastAsia="Arial Narrow" w:hAnsi="Arial Narrow" w:cs="Arial Narrow"/>
          <w:i/>
          <w:sz w:val="20"/>
          <w:szCs w:val="20"/>
        </w:rPr>
        <w:t>Comprometida con fomentar la cultura preventiva y de control sobre los eventos de seguridad industria</w:t>
      </w:r>
      <w:r>
        <w:rPr>
          <w:rFonts w:ascii="Arial Narrow" w:eastAsia="Arial Narrow" w:hAnsi="Arial Narrow" w:cs="Arial Narrow"/>
          <w:i/>
          <w:sz w:val="20"/>
          <w:szCs w:val="20"/>
        </w:rPr>
        <w:t>l y de salud ocupacional de su personal, brindando un mejor entorno laboral.”</w:t>
      </w: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rPr>
        <w:t>L</w:t>
      </w:r>
      <w:r>
        <w:rPr>
          <w:rFonts w:ascii="Arial Narrow" w:eastAsia="Arial Narrow" w:hAnsi="Arial Narrow" w:cs="Arial Narrow"/>
          <w:color w:val="000000"/>
        </w:rPr>
        <w:t>a responsabilidad social con la que está comprometida EMDUPAR S.A. E.S.P. está presente en la cadena de valor y gestión diaria, así como en el relacionamiento estratégico con su</w:t>
      </w:r>
      <w:r>
        <w:rPr>
          <w:rFonts w:ascii="Arial Narrow" w:eastAsia="Arial Narrow" w:hAnsi="Arial Narrow" w:cs="Arial Narrow"/>
          <w:color w:val="000000"/>
        </w:rPr>
        <w:t xml:space="preserve">s grupos de interés. Este relacionamiento </w:t>
      </w:r>
      <w:r>
        <w:rPr>
          <w:rFonts w:ascii="Arial Narrow" w:eastAsia="Arial Narrow" w:hAnsi="Arial Narrow" w:cs="Arial Narrow"/>
        </w:rPr>
        <w:t>proporciona una plataforma de aprendizaje, innovación y de mejora en los resultados económicos, sociales y ambientales para el logro del propósito empresarial y el cumplimiento en sostenibilidad. Por tal razón, EMD</w:t>
      </w:r>
      <w:r>
        <w:rPr>
          <w:rFonts w:ascii="Arial Narrow" w:eastAsia="Arial Narrow" w:hAnsi="Arial Narrow" w:cs="Arial Narrow"/>
        </w:rPr>
        <w:t>UPAR S.A. E.S.P. asume el reto de generar valor compartido y fortalecer la confianza con todos sus grupos de interés.</w:t>
      </w: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en el desarrollo de las actividades encomendadas, debe desarrollar estrategias que permitan mejorar el servicio prestado a</w:t>
      </w:r>
      <w:r>
        <w:rPr>
          <w:rFonts w:ascii="Arial Narrow" w:eastAsia="Arial Narrow" w:hAnsi="Arial Narrow" w:cs="Arial Narrow"/>
          <w:color w:val="000000"/>
        </w:rPr>
        <w:t xml:space="preserve"> los usuarios y de esta forma mejorar la imagen de EMDUPAR S.A. E.S.P. </w:t>
      </w:r>
      <w:r>
        <w:rPr>
          <w:rFonts w:ascii="Arial Narrow" w:eastAsia="Arial Narrow" w:hAnsi="Arial Narrow" w:cs="Arial Narrow"/>
        </w:rPr>
        <w:t xml:space="preserve">ante </w:t>
      </w:r>
      <w:r>
        <w:rPr>
          <w:rFonts w:ascii="Arial Narrow" w:eastAsia="Arial Narrow" w:hAnsi="Arial Narrow" w:cs="Arial Narrow"/>
          <w:color w:val="000000"/>
        </w:rPr>
        <w:t xml:space="preserve"> los clientes y usuarios de los servicios públicos domiciliarios de acueducto y alcantarillado.</w:t>
      </w:r>
    </w:p>
    <w:p w:rsidR="00F14042" w:rsidRDefault="00E64035">
      <w:pPr>
        <w:ind w:left="810"/>
        <w:jc w:val="center"/>
        <w:rPr>
          <w:rFonts w:ascii="Arial Narrow" w:eastAsia="Arial Narrow" w:hAnsi="Arial Narrow" w:cs="Arial Narrow"/>
          <w:i/>
          <w:sz w:val="20"/>
          <w:szCs w:val="20"/>
        </w:rPr>
      </w:pPr>
      <w:r>
        <w:rPr>
          <w:rFonts w:ascii="Arial Narrow" w:eastAsia="Arial Narrow" w:hAnsi="Arial Narrow" w:cs="Arial Narrow"/>
          <w:i/>
          <w:sz w:val="20"/>
          <w:szCs w:val="20"/>
        </w:rPr>
        <w:t xml:space="preserve">Ilustración 7. Grupos de interés EMDUPAR S.A. E.S.P. </w:t>
      </w:r>
    </w:p>
    <w:p w:rsidR="00F14042" w:rsidRDefault="00E64035">
      <w:pPr>
        <w:ind w:left="360"/>
        <w:jc w:val="center"/>
        <w:rPr>
          <w:rFonts w:ascii="Arial Narrow" w:eastAsia="Arial Narrow" w:hAnsi="Arial Narrow" w:cs="Arial Narrow"/>
        </w:rPr>
      </w:pPr>
      <w:r>
        <w:rPr>
          <w:rFonts w:ascii="Arial Narrow" w:eastAsia="Arial Narrow" w:hAnsi="Arial Narrow" w:cs="Arial Narrow"/>
          <w:noProof/>
          <w:lang w:val="en-US"/>
        </w:rPr>
        <w:drawing>
          <wp:inline distT="0" distB="0" distL="0" distR="0">
            <wp:extent cx="3763800" cy="2175242"/>
            <wp:effectExtent l="0" t="0" r="0" b="0"/>
            <wp:docPr id="18644550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763800" cy="2175242"/>
                    </a:xfrm>
                    <a:prstGeom prst="rect">
                      <a:avLst/>
                    </a:prstGeom>
                    <a:ln/>
                  </pic:spPr>
                </pic:pic>
              </a:graphicData>
            </a:graphic>
          </wp:inline>
        </w:drawing>
      </w:r>
    </w:p>
    <w:p w:rsidR="00F14042" w:rsidRDefault="00E64035">
      <w:pPr>
        <w:ind w:left="810"/>
        <w:jc w:val="center"/>
        <w:rPr>
          <w:rFonts w:ascii="Arial Narrow" w:eastAsia="Arial Narrow" w:hAnsi="Arial Narrow" w:cs="Arial Narrow"/>
          <w:sz w:val="16"/>
          <w:szCs w:val="16"/>
        </w:rPr>
      </w:pPr>
      <w:r>
        <w:rPr>
          <w:rFonts w:ascii="Arial Narrow" w:eastAsia="Arial Narrow" w:hAnsi="Arial Narrow" w:cs="Arial Narrow"/>
          <w:i/>
          <w:sz w:val="16"/>
          <w:szCs w:val="16"/>
        </w:rPr>
        <w:t>Fuente: Página web</w:t>
      </w:r>
      <w:r>
        <w:rPr>
          <w:rFonts w:ascii="Arial Narrow" w:eastAsia="Arial Narrow" w:hAnsi="Arial Narrow" w:cs="Arial Narrow"/>
          <w:i/>
          <w:sz w:val="18"/>
          <w:szCs w:val="18"/>
        </w:rPr>
        <w:t>: https://</w:t>
      </w:r>
      <w:r>
        <w:rPr>
          <w:rFonts w:ascii="Arial Narrow" w:eastAsia="Arial Narrow" w:hAnsi="Arial Narrow" w:cs="Arial Narrow"/>
          <w:i/>
          <w:sz w:val="18"/>
          <w:szCs w:val="18"/>
        </w:rPr>
        <w:t xml:space="preserve">www.emdupar.gov.co/ </w:t>
      </w:r>
    </w:p>
    <w:p w:rsidR="00F14042" w:rsidRDefault="00F14042">
      <w:pPr>
        <w:spacing w:line="240" w:lineRule="auto"/>
        <w:ind w:left="360"/>
        <w:jc w:val="both"/>
        <w:rPr>
          <w:rFonts w:ascii="Arial Narrow" w:eastAsia="Arial Narrow" w:hAnsi="Arial Narrow" w:cs="Arial Narrow"/>
          <w:color w:val="000000"/>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EL CONTRATISTA debe prestar soporte en gestión social, como mínimo en las siguientes actividades:</w:t>
      </w:r>
    </w:p>
    <w:p w:rsidR="00F14042" w:rsidRDefault="00E64035">
      <w:pPr>
        <w:numPr>
          <w:ilvl w:val="0"/>
          <w:numId w:val="10"/>
        </w:numPr>
        <w:pBdr>
          <w:top w:val="nil"/>
          <w:left w:val="nil"/>
          <w:bottom w:val="nil"/>
          <w:right w:val="nil"/>
          <w:between w:val="nil"/>
        </w:pBdr>
        <w:spacing w:after="0" w:line="360" w:lineRule="auto"/>
        <w:ind w:left="850"/>
        <w:jc w:val="both"/>
        <w:rPr>
          <w:rFonts w:ascii="Arial Narrow" w:eastAsia="Arial Narrow" w:hAnsi="Arial Narrow" w:cs="Arial Narrow"/>
          <w:color w:val="000000"/>
        </w:rPr>
      </w:pPr>
      <w:r>
        <w:rPr>
          <w:rFonts w:ascii="Arial Narrow" w:eastAsia="Arial Narrow" w:hAnsi="Arial Narrow" w:cs="Arial Narrow"/>
          <w:color w:val="000000"/>
        </w:rPr>
        <w:t>Identificación de nuevos clientes y/o normalización del servicio.</w:t>
      </w:r>
    </w:p>
    <w:p w:rsidR="00F14042" w:rsidRDefault="00E64035">
      <w:pPr>
        <w:numPr>
          <w:ilvl w:val="0"/>
          <w:numId w:val="10"/>
        </w:numPr>
        <w:pBdr>
          <w:top w:val="nil"/>
          <w:left w:val="nil"/>
          <w:bottom w:val="nil"/>
          <w:right w:val="nil"/>
          <w:between w:val="nil"/>
        </w:pBdr>
        <w:spacing w:after="0" w:line="360" w:lineRule="auto"/>
        <w:ind w:left="850"/>
        <w:jc w:val="both"/>
        <w:rPr>
          <w:rFonts w:ascii="Arial Narrow" w:eastAsia="Arial Narrow" w:hAnsi="Arial Narrow" w:cs="Arial Narrow"/>
          <w:color w:val="000000"/>
        </w:rPr>
      </w:pPr>
      <w:r>
        <w:rPr>
          <w:rFonts w:ascii="Arial Narrow" w:eastAsia="Arial Narrow" w:hAnsi="Arial Narrow" w:cs="Arial Narrow"/>
          <w:color w:val="000000"/>
        </w:rPr>
        <w:t xml:space="preserve">Recuperación de cartera vencida y fortalecimiento de </w:t>
      </w:r>
      <w:r>
        <w:rPr>
          <w:rFonts w:ascii="Arial Narrow" w:eastAsia="Arial Narrow" w:hAnsi="Arial Narrow" w:cs="Arial Narrow"/>
        </w:rPr>
        <w:t>la</w:t>
      </w:r>
      <w:r>
        <w:rPr>
          <w:rFonts w:ascii="Arial Narrow" w:eastAsia="Arial Narrow" w:hAnsi="Arial Narrow" w:cs="Arial Narrow"/>
          <w:color w:val="000000"/>
        </w:rPr>
        <w:t xml:space="preserve"> cultura de pago.</w:t>
      </w:r>
    </w:p>
    <w:p w:rsidR="00F14042" w:rsidRDefault="00E64035">
      <w:pPr>
        <w:numPr>
          <w:ilvl w:val="0"/>
          <w:numId w:val="10"/>
        </w:numPr>
        <w:pBdr>
          <w:top w:val="nil"/>
          <w:left w:val="nil"/>
          <w:bottom w:val="nil"/>
          <w:right w:val="nil"/>
          <w:between w:val="nil"/>
        </w:pBdr>
        <w:spacing w:after="0" w:line="360" w:lineRule="auto"/>
        <w:ind w:left="850"/>
        <w:jc w:val="both"/>
        <w:rPr>
          <w:rFonts w:ascii="Arial Narrow" w:eastAsia="Arial Narrow" w:hAnsi="Arial Narrow" w:cs="Arial Narrow"/>
          <w:color w:val="000000"/>
        </w:rPr>
      </w:pPr>
      <w:r>
        <w:rPr>
          <w:rFonts w:ascii="Arial Narrow" w:eastAsia="Arial Narrow" w:hAnsi="Arial Narrow" w:cs="Arial Narrow"/>
        </w:rPr>
        <w:t>Sensibilización en u</w:t>
      </w:r>
      <w:r>
        <w:rPr>
          <w:rFonts w:ascii="Arial Narrow" w:eastAsia="Arial Narrow" w:hAnsi="Arial Narrow" w:cs="Arial Narrow"/>
          <w:color w:val="000000"/>
        </w:rPr>
        <w:t>so racional del servicio de acueducto.</w:t>
      </w:r>
    </w:p>
    <w:p w:rsidR="00F14042" w:rsidRDefault="00E64035">
      <w:pPr>
        <w:numPr>
          <w:ilvl w:val="0"/>
          <w:numId w:val="10"/>
        </w:numPr>
        <w:pBdr>
          <w:top w:val="nil"/>
          <w:left w:val="nil"/>
          <w:bottom w:val="nil"/>
          <w:right w:val="nil"/>
          <w:between w:val="nil"/>
        </w:pBdr>
        <w:spacing w:after="0" w:line="360" w:lineRule="auto"/>
        <w:ind w:left="850"/>
        <w:jc w:val="both"/>
        <w:rPr>
          <w:rFonts w:ascii="Arial Narrow" w:eastAsia="Arial Narrow" w:hAnsi="Arial Narrow" w:cs="Arial Narrow"/>
          <w:color w:val="000000"/>
        </w:rPr>
      </w:pPr>
      <w:r>
        <w:rPr>
          <w:rFonts w:ascii="Arial Narrow" w:eastAsia="Arial Narrow" w:hAnsi="Arial Narrow" w:cs="Arial Narrow"/>
        </w:rPr>
        <w:t>Sensibilización en el u</w:t>
      </w:r>
      <w:r>
        <w:rPr>
          <w:rFonts w:ascii="Arial Narrow" w:eastAsia="Arial Narrow" w:hAnsi="Arial Narrow" w:cs="Arial Narrow"/>
          <w:color w:val="000000"/>
        </w:rPr>
        <w:t>so eficiente del servicio de alcantarillado.</w:t>
      </w:r>
    </w:p>
    <w:p w:rsidR="00F14042" w:rsidRDefault="00E64035">
      <w:pPr>
        <w:numPr>
          <w:ilvl w:val="0"/>
          <w:numId w:val="10"/>
        </w:numPr>
        <w:pBdr>
          <w:top w:val="nil"/>
          <w:left w:val="nil"/>
          <w:bottom w:val="nil"/>
          <w:right w:val="nil"/>
          <w:between w:val="nil"/>
        </w:pBdr>
        <w:spacing w:after="0" w:line="360" w:lineRule="auto"/>
        <w:ind w:left="850"/>
        <w:jc w:val="both"/>
        <w:rPr>
          <w:rFonts w:ascii="Arial Narrow" w:eastAsia="Arial Narrow" w:hAnsi="Arial Narrow" w:cs="Arial Narrow"/>
          <w:color w:val="000000"/>
        </w:rPr>
      </w:pPr>
      <w:r>
        <w:rPr>
          <w:rFonts w:ascii="Arial Narrow" w:eastAsia="Arial Narrow" w:hAnsi="Arial Narrow" w:cs="Arial Narrow"/>
        </w:rPr>
        <w:t>Socialización frente al p</w:t>
      </w:r>
      <w:r>
        <w:rPr>
          <w:rFonts w:ascii="Arial Narrow" w:eastAsia="Arial Narrow" w:hAnsi="Arial Narrow" w:cs="Arial Narrow"/>
          <w:color w:val="000000"/>
        </w:rPr>
        <w:t>roceso y las consecuencias de la defraudación de fluidos.</w:t>
      </w:r>
    </w:p>
    <w:p w:rsidR="00F14042" w:rsidRDefault="00E64035">
      <w:pPr>
        <w:numPr>
          <w:ilvl w:val="0"/>
          <w:numId w:val="10"/>
        </w:numPr>
        <w:pBdr>
          <w:top w:val="nil"/>
          <w:left w:val="nil"/>
          <w:bottom w:val="nil"/>
          <w:right w:val="nil"/>
          <w:between w:val="nil"/>
        </w:pBdr>
        <w:spacing w:after="0" w:line="360" w:lineRule="auto"/>
        <w:ind w:left="850"/>
        <w:jc w:val="both"/>
        <w:rPr>
          <w:rFonts w:ascii="Arial Narrow" w:eastAsia="Arial Narrow" w:hAnsi="Arial Narrow" w:cs="Arial Narrow"/>
          <w:color w:val="000000"/>
        </w:rPr>
      </w:pPr>
      <w:r>
        <w:rPr>
          <w:rFonts w:ascii="Arial Narrow" w:eastAsia="Arial Narrow" w:hAnsi="Arial Narrow" w:cs="Arial Narrow"/>
        </w:rPr>
        <w:t>Realización de c</w:t>
      </w:r>
      <w:r>
        <w:rPr>
          <w:rFonts w:ascii="Arial Narrow" w:eastAsia="Arial Narrow" w:hAnsi="Arial Narrow" w:cs="Arial Narrow"/>
          <w:color w:val="000000"/>
        </w:rPr>
        <w:t>ampañas tend</w:t>
      </w:r>
      <w:r>
        <w:rPr>
          <w:rFonts w:ascii="Arial Narrow" w:eastAsia="Arial Narrow" w:hAnsi="Arial Narrow" w:cs="Arial Narrow"/>
          <w:color w:val="000000"/>
        </w:rPr>
        <w:t>ientes a la reducción de los reclamos.</w:t>
      </w:r>
    </w:p>
    <w:p w:rsidR="00F14042" w:rsidRDefault="00E64035">
      <w:pPr>
        <w:numPr>
          <w:ilvl w:val="0"/>
          <w:numId w:val="10"/>
        </w:numPr>
        <w:pBdr>
          <w:top w:val="nil"/>
          <w:left w:val="nil"/>
          <w:bottom w:val="nil"/>
          <w:right w:val="nil"/>
          <w:between w:val="nil"/>
        </w:pBdr>
        <w:spacing w:line="360" w:lineRule="auto"/>
        <w:ind w:left="850"/>
        <w:jc w:val="both"/>
        <w:rPr>
          <w:rFonts w:ascii="Arial Narrow" w:eastAsia="Arial Narrow" w:hAnsi="Arial Narrow" w:cs="Arial Narrow"/>
          <w:color w:val="000000"/>
        </w:rPr>
      </w:pPr>
      <w:r>
        <w:rPr>
          <w:rFonts w:ascii="Arial Narrow" w:eastAsia="Arial Narrow" w:hAnsi="Arial Narrow" w:cs="Arial Narrow"/>
        </w:rPr>
        <w:t xml:space="preserve">Otras actividades </w:t>
      </w:r>
      <w:r>
        <w:rPr>
          <w:rFonts w:ascii="Arial Narrow" w:eastAsia="Arial Narrow" w:hAnsi="Arial Narrow" w:cs="Arial Narrow"/>
          <w:color w:val="000000"/>
        </w:rPr>
        <w:t>que sean identificad</w:t>
      </w:r>
      <w:r>
        <w:rPr>
          <w:rFonts w:ascii="Arial Narrow" w:eastAsia="Arial Narrow" w:hAnsi="Arial Narrow" w:cs="Arial Narrow"/>
        </w:rPr>
        <w:t>a</w:t>
      </w:r>
      <w:r>
        <w:rPr>
          <w:rFonts w:ascii="Arial Narrow" w:eastAsia="Arial Narrow" w:hAnsi="Arial Narrow" w:cs="Arial Narrow"/>
          <w:color w:val="000000"/>
        </w:rPr>
        <w:t>s por EL CONTRATISTA o por EMDUPAR S.A. E.S.P. para el cumplimiento de los objetivos del contrato.</w:t>
      </w:r>
    </w:p>
    <w:p w:rsidR="00F14042" w:rsidRDefault="00F14042">
      <w:pPr>
        <w:spacing w:line="240" w:lineRule="auto"/>
        <w:ind w:left="360"/>
        <w:jc w:val="both"/>
        <w:rPr>
          <w:rFonts w:ascii="Arial Narrow" w:eastAsia="Arial Narrow" w:hAnsi="Arial Narrow" w:cs="Arial Narrow"/>
          <w:color w:val="000000"/>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Las acciones comerciales del CONTRATISTA deberán considerar los impactos socia</w:t>
      </w:r>
      <w:r>
        <w:rPr>
          <w:rFonts w:ascii="Arial Narrow" w:eastAsia="Arial Narrow" w:hAnsi="Arial Narrow" w:cs="Arial Narrow"/>
          <w:color w:val="000000"/>
        </w:rPr>
        <w:t>les, comunitarios y físicos. Igualmente, deben contemplar brindar información veraz y oportuna a los suscriptores existentes y/o nuevos, así como, las actividades de acompañamiento y seguimiento comunitario y social que promuevan y consoliden una cultura d</w:t>
      </w:r>
      <w:r>
        <w:rPr>
          <w:rFonts w:ascii="Arial Narrow" w:eastAsia="Arial Narrow" w:hAnsi="Arial Narrow" w:cs="Arial Narrow"/>
          <w:color w:val="000000"/>
        </w:rPr>
        <w:t xml:space="preserve">e pago.  </w:t>
      </w:r>
    </w:p>
    <w:p w:rsidR="00F14042" w:rsidRDefault="00F14042">
      <w:pPr>
        <w:spacing w:line="240" w:lineRule="auto"/>
        <w:ind w:left="360"/>
        <w:jc w:val="both"/>
        <w:rPr>
          <w:rFonts w:ascii="Arial Narrow" w:eastAsia="Arial Narrow" w:hAnsi="Arial Narrow" w:cs="Arial Narrow"/>
          <w:color w:val="000000"/>
        </w:rPr>
      </w:pPr>
    </w:p>
    <w:p w:rsidR="00F14042" w:rsidRDefault="00E64035">
      <w:pPr>
        <w:spacing w:line="360" w:lineRule="auto"/>
        <w:ind w:left="425"/>
        <w:jc w:val="both"/>
        <w:rPr>
          <w:rFonts w:ascii="Arial Narrow" w:eastAsia="Arial Narrow" w:hAnsi="Arial Narrow" w:cs="Arial Narrow"/>
          <w:color w:val="000000"/>
        </w:rPr>
      </w:pPr>
      <w:r>
        <w:rPr>
          <w:rFonts w:ascii="Arial Narrow" w:eastAsia="Arial Narrow" w:hAnsi="Arial Narrow" w:cs="Arial Narrow"/>
          <w:color w:val="000000"/>
        </w:rPr>
        <w:t xml:space="preserve">La información derivada del desarrollo de estas actividades deberá mantenerse consolidada en bases de datos y EL CONTRATISTA deberá entregar un informe semestral sobre la gestión realizada y los resultados obtenidos.  </w:t>
      </w:r>
    </w:p>
    <w:p w:rsidR="00F14042" w:rsidRDefault="00F14042">
      <w:pPr>
        <w:spacing w:line="360" w:lineRule="auto"/>
        <w:ind w:left="360"/>
        <w:jc w:val="both"/>
        <w:rPr>
          <w:rFonts w:ascii="Arial Narrow" w:eastAsia="Arial Narrow" w:hAnsi="Arial Narrow" w:cs="Arial Narrow"/>
          <w:color w:val="000000"/>
        </w:rPr>
      </w:pPr>
    </w:p>
    <w:p w:rsidR="00F14042" w:rsidRDefault="00E64035">
      <w:pPr>
        <w:numPr>
          <w:ilvl w:val="0"/>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REMUNERACIÓN INDEPENDIENTE</w:t>
      </w:r>
    </w:p>
    <w:p w:rsidR="00F14042" w:rsidRDefault="00F14042">
      <w:pPr>
        <w:spacing w:line="240" w:lineRule="auto"/>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Se remunerará al CONTRATISTA el valor correspondiente a los siguientes conceptos, conforme a la resolución vigente de precio de los bienes y obras accesorias a los servicios públicos domiciliarios de acueducto y alcantarillado (</w:t>
      </w:r>
      <w:r>
        <w:rPr>
          <w:rFonts w:ascii="Arial Narrow" w:eastAsia="Arial Narrow" w:hAnsi="Arial Narrow" w:cs="Arial Narrow"/>
        </w:rPr>
        <w:t>Anexo de precios unitarios de referencia), normas técnicas vigentes y normas colombianas existentes:</w:t>
      </w:r>
    </w:p>
    <w:p w:rsidR="00F14042" w:rsidRDefault="00E64035">
      <w:pPr>
        <w:numPr>
          <w:ilvl w:val="0"/>
          <w:numId w:val="7"/>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rPr>
        <w:t>Nuevas conexiones del servicio de alcantarillado</w:t>
      </w:r>
    </w:p>
    <w:p w:rsidR="00F14042" w:rsidRDefault="00E64035">
      <w:pPr>
        <w:numPr>
          <w:ilvl w:val="0"/>
          <w:numId w:val="7"/>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Instalación y cambio de medidores</w:t>
      </w:r>
    </w:p>
    <w:p w:rsidR="00F14042" w:rsidRDefault="00E64035">
      <w:pPr>
        <w:numPr>
          <w:ilvl w:val="0"/>
          <w:numId w:val="7"/>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Suministro de medidores cuando EMDUPAR S.A. E.S.P. lo solicite.</w:t>
      </w:r>
    </w:p>
    <w:p w:rsidR="00F14042" w:rsidRDefault="00E64035">
      <w:pPr>
        <w:numPr>
          <w:ilvl w:val="0"/>
          <w:numId w:val="7"/>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Cortes d</w:t>
      </w:r>
      <w:r>
        <w:rPr>
          <w:rFonts w:ascii="Arial Narrow" w:eastAsia="Arial Narrow" w:hAnsi="Arial Narrow" w:cs="Arial Narrow"/>
          <w:color w:val="000000"/>
        </w:rPr>
        <w:t>rásticos adicionales solicitados por el área de cobro coactivo de EMDUPAR S.A. E.S.P.</w:t>
      </w:r>
    </w:p>
    <w:p w:rsidR="00F14042" w:rsidRDefault="00E64035">
      <w:pPr>
        <w:numPr>
          <w:ilvl w:val="0"/>
          <w:numId w:val="7"/>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Revisiones del medidor en laboratorio acreditado mientras entra en funcionamiento el laboratorio de EMDUPAR S.A. E.S.P.</w:t>
      </w:r>
    </w:p>
    <w:p w:rsidR="00F14042" w:rsidRDefault="00F14042">
      <w:pPr>
        <w:pBdr>
          <w:top w:val="nil"/>
          <w:left w:val="nil"/>
          <w:bottom w:val="nil"/>
          <w:right w:val="nil"/>
          <w:between w:val="nil"/>
        </w:pBdr>
        <w:spacing w:line="240" w:lineRule="auto"/>
        <w:ind w:left="720"/>
        <w:jc w:val="both"/>
        <w:rPr>
          <w:rFonts w:ascii="Arial Narrow" w:eastAsia="Arial Narrow" w:hAnsi="Arial Narrow" w:cs="Arial Narrow"/>
        </w:rPr>
      </w:pPr>
    </w:p>
    <w:p w:rsidR="00F14042" w:rsidRDefault="00E64035">
      <w:pPr>
        <w:shd w:val="clear" w:color="auto" w:fill="FFFFFF"/>
        <w:spacing w:after="0" w:line="360" w:lineRule="auto"/>
        <w:jc w:val="both"/>
        <w:rPr>
          <w:rFonts w:ascii="Arial Narrow" w:eastAsia="Arial Narrow" w:hAnsi="Arial Narrow" w:cs="Arial Narrow"/>
        </w:rPr>
      </w:pPr>
      <w:r>
        <w:rPr>
          <w:rFonts w:ascii="Arial Narrow" w:eastAsia="Arial Narrow" w:hAnsi="Arial Narrow" w:cs="Arial Narrow"/>
        </w:rPr>
        <w:t>Las demás actividades enfocadas en asegurar la prestación de los servicios, que se describen en la resolución vigente de precio de los bienes y obras accesorias a los servicios públicos domiciliarios de acueducto y alcantarillado (Anexo de precios unitario</w:t>
      </w:r>
      <w:r>
        <w:rPr>
          <w:rFonts w:ascii="Arial Narrow" w:eastAsia="Arial Narrow" w:hAnsi="Arial Narrow" w:cs="Arial Narrow"/>
        </w:rPr>
        <w:t>s de referencia), pueden ser solicitadas por parte de EMDUPAR S.A. E.S.P. al CONTRATISTA y se remunerarán de manera independiente de acuerdo con los precios unitarios de referencia.</w:t>
      </w:r>
    </w:p>
    <w:p w:rsidR="00F14042" w:rsidRDefault="00F14042">
      <w:pPr>
        <w:shd w:val="clear" w:color="auto" w:fill="FFFFFF"/>
        <w:spacing w:after="0" w:line="360" w:lineRule="auto"/>
        <w:ind w:left="425"/>
        <w:jc w:val="both"/>
        <w:rPr>
          <w:rFonts w:ascii="Arial Narrow" w:eastAsia="Arial Narrow" w:hAnsi="Arial Narrow" w:cs="Arial Narrow"/>
        </w:rPr>
      </w:pPr>
    </w:p>
    <w:p w:rsidR="00F14042" w:rsidRDefault="00E64035">
      <w:pPr>
        <w:numPr>
          <w:ilvl w:val="0"/>
          <w:numId w:val="2"/>
        </w:num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REMUNERACIÓN GENERAL</w:t>
      </w:r>
    </w:p>
    <w:p w:rsidR="00F14042" w:rsidRDefault="00F14042">
      <w:pPr>
        <w:spacing w:line="360" w:lineRule="auto"/>
        <w:ind w:right="616"/>
        <w:jc w:val="both"/>
        <w:rPr>
          <w:rFonts w:ascii="Arial Narrow" w:eastAsia="Arial Narrow" w:hAnsi="Arial Narrow" w:cs="Arial Narrow"/>
        </w:rPr>
      </w:pPr>
    </w:p>
    <w:p w:rsidR="00F14042" w:rsidRDefault="00E64035">
      <w:pPr>
        <w:spacing w:line="360" w:lineRule="auto"/>
        <w:ind w:right="616"/>
        <w:jc w:val="both"/>
        <w:rPr>
          <w:rFonts w:ascii="Arial Narrow" w:eastAsia="Arial Narrow" w:hAnsi="Arial Narrow" w:cs="Arial Narrow"/>
        </w:rPr>
      </w:pPr>
      <w:r>
        <w:rPr>
          <w:rFonts w:ascii="Arial Narrow" w:eastAsia="Arial Narrow" w:hAnsi="Arial Narrow" w:cs="Arial Narrow"/>
        </w:rPr>
        <w:t>La fórmula de la remuneración de EL CONTRATISTA será la siguiente:</w:t>
      </w:r>
    </w:p>
    <w:p w:rsidR="00F14042" w:rsidRDefault="00F14042">
      <w:pPr>
        <w:spacing w:line="360" w:lineRule="auto"/>
        <w:ind w:right="616"/>
        <w:jc w:val="both"/>
        <w:rPr>
          <w:rFonts w:ascii="Arial Narrow" w:eastAsia="Arial Narrow" w:hAnsi="Arial Narrow" w:cs="Arial Narrow"/>
        </w:rPr>
      </w:pPr>
    </w:p>
    <w:p w:rsidR="00F14042" w:rsidRDefault="00E6403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m:t>
              </m:r>
            </m:sub>
          </m:sSub>
          <m:r>
            <w:rPr>
              <w:rFonts w:ascii="Cambria Math" w:eastAsia="Cambria Math" w:hAnsi="Cambria Math" w:cs="Cambria Math"/>
            </w:rPr>
            <m:t>=</m:t>
          </m:r>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Sj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i</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Mj</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m:t>
                      </m:r>
                    </m:sub>
                  </m:sSub>
                  <m:r>
                    <w:rPr>
                      <w:rFonts w:ascii="Cambria Math" w:eastAsia="Cambria Math" w:hAnsi="Cambria Math" w:cs="Cambria Math"/>
                    </w:rPr>
                    <m:t>±</m:t>
                  </m:r>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e>
              </m:d>
            </m:e>
          </m:d>
          <m:r>
            <w:rPr>
              <w:rFonts w:ascii="Cambria Math" w:eastAsia="Cambria Math" w:hAnsi="Cambria Math" w:cs="Cambria Math"/>
            </w:rPr>
            <m:t> </m:t>
          </m:r>
          <m:r>
            <w:rPr>
              <w:rFonts w:ascii="Cambria Math" w:eastAsia="Cambria Math" w:hAnsi="Cambria Math" w:cs="Cambria Math"/>
            </w:rPr>
            <m:t>×</m:t>
          </m:r>
          <m:r>
            <w:rPr>
              <w:rFonts w:ascii="Cambria Math" w:eastAsia="Cambria Math" w:hAnsi="Cambria Math" w:cs="Cambria Math"/>
            </w:rPr>
            <m:t>ICM</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r>
            <w:rPr>
              <w:rFonts w:ascii="Cambria Math" w:eastAsia="Cambria Math" w:hAnsi="Cambria Math" w:cs="Cambria Math"/>
            </w:rPr>
            <m:t>×</m:t>
          </m:r>
          <m:r>
            <w:rPr>
              <w:rFonts w:ascii="Cambria Math" w:eastAsia="Cambria Math" w:hAnsi="Cambria Math" w:cs="Cambria Math"/>
            </w:rPr>
            <m:t>ICR</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r>
            <w:rPr>
              <w:rFonts w:ascii="Cambria Math" w:eastAsia="Cambria Math" w:hAnsi="Cambria Math" w:cs="Cambria Math"/>
            </w:rPr>
            <m:t>PCE</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oMath>
      </m:oMathPara>
    </w:p>
    <w:p w:rsidR="00F14042" w:rsidRDefault="00F14042">
      <w:pPr>
        <w:spacing w:line="360" w:lineRule="auto"/>
        <w:ind w:right="616"/>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Nota: Los indicadores ICMRij, ICRCt y PCESi se empezarán a evaluar a partir del cuarto mes del contrato. En los 3 primeros meses estos indicadores tendrán un valor igual a 1.</w:t>
      </w:r>
    </w:p>
    <w:p w:rsidR="00F14042" w:rsidRDefault="00E64035">
      <w:pPr>
        <w:spacing w:line="360" w:lineRule="auto"/>
        <w:ind w:right="616"/>
        <w:rPr>
          <w:rFonts w:ascii="Arial Narrow" w:eastAsia="Arial Narrow" w:hAnsi="Arial Narrow" w:cs="Arial Narrow"/>
        </w:rPr>
      </w:pPr>
      <w:r>
        <w:rPr>
          <w:rFonts w:ascii="Arial Narrow" w:eastAsia="Arial Narrow" w:hAnsi="Arial Narrow" w:cs="Arial Narrow"/>
        </w:rPr>
        <w:t>Donde:</w:t>
      </w:r>
    </w:p>
    <w:p w:rsidR="00F14042" w:rsidRDefault="00F14042">
      <w:pPr>
        <w:tabs>
          <w:tab w:val="left" w:pos="8789"/>
        </w:tabs>
        <w:spacing w:line="240" w:lineRule="auto"/>
        <w:ind w:right="616"/>
        <w:jc w:val="both"/>
        <w:rPr>
          <w:rFonts w:ascii="Arial Narrow" w:eastAsia="Arial Narrow" w:hAnsi="Arial Narrow" w:cs="Arial Narrow"/>
        </w:rPr>
      </w:pPr>
    </w:p>
    <w:p w:rsidR="00F14042" w:rsidRDefault="00E64035">
      <w:pPr>
        <w:tabs>
          <w:tab w:val="left" w:pos="8789"/>
        </w:tabs>
        <w:spacing w:line="360" w:lineRule="auto"/>
        <w:ind w:right="616"/>
        <w:jc w:val="both"/>
        <w:rPr>
          <w:rFonts w:ascii="Arial Narrow" w:eastAsia="Arial Narrow" w:hAnsi="Arial Narrow" w:cs="Arial Narrow"/>
        </w:rPr>
      </w:pPr>
      <w:r>
        <w:rPr>
          <w:rFonts w:ascii="Arial Narrow" w:eastAsia="Arial Narrow" w:hAnsi="Arial Narrow" w:cs="Arial Narrow"/>
        </w:rPr>
        <w:t xml:space="preserve">Ri: Remuneración para el mes i </w:t>
      </w:r>
    </w:p>
    <w:p w:rsidR="00F14042" w:rsidRDefault="00F14042">
      <w:pPr>
        <w:tabs>
          <w:tab w:val="left" w:pos="8789"/>
        </w:tabs>
        <w:spacing w:line="240" w:lineRule="auto"/>
        <w:ind w:right="616"/>
        <w:jc w:val="both"/>
        <w:rPr>
          <w:rFonts w:ascii="Arial Narrow" w:eastAsia="Arial Narrow" w:hAnsi="Arial Narrow" w:cs="Arial Narrow"/>
        </w:rPr>
      </w:pPr>
    </w:p>
    <w:p w:rsidR="00F14042" w:rsidRDefault="00E64035">
      <w:pPr>
        <w:tabs>
          <w:tab w:val="left" w:pos="8789"/>
        </w:tabs>
        <w:spacing w:line="360" w:lineRule="auto"/>
        <w:jc w:val="both"/>
        <w:rPr>
          <w:rFonts w:ascii="Arial Narrow" w:eastAsia="Arial Narrow" w:hAnsi="Arial Narrow" w:cs="Arial Narrow"/>
          <w:color w:val="000000"/>
        </w:rPr>
      </w:pPr>
      <w:r>
        <w:rPr>
          <w:rFonts w:ascii="Arial Narrow" w:eastAsia="Arial Narrow" w:hAnsi="Arial Narrow" w:cs="Arial Narrow"/>
        </w:rPr>
        <w:t>Tsj y Tmj: Tarifas en pesos por suscript</w:t>
      </w:r>
      <w:r>
        <w:rPr>
          <w:rFonts w:ascii="Arial Narrow" w:eastAsia="Arial Narrow" w:hAnsi="Arial Narrow" w:cs="Arial Narrow"/>
        </w:rPr>
        <w:t>or ($/suscriptor) y en pesos por metro cúbico ($/m</w:t>
      </w:r>
      <w:r>
        <w:rPr>
          <w:rFonts w:ascii="Arial Narrow" w:eastAsia="Arial Narrow" w:hAnsi="Arial Narrow" w:cs="Arial Narrow"/>
          <w:vertAlign w:val="superscript"/>
        </w:rPr>
        <w:t>3</w:t>
      </w:r>
      <w:r>
        <w:rPr>
          <w:rFonts w:ascii="Arial Narrow" w:eastAsia="Arial Narrow" w:hAnsi="Arial Narrow" w:cs="Arial Narrow"/>
        </w:rPr>
        <w:t>) a reconocer al CONTRATISTA. Dentro del primer año de operación, las tarifas son iguales a las ofrecidas por EL CONTRATISTA en su propuesta. Dichas tarifas incluirán los gastos y costos contemplados en la</w:t>
      </w:r>
      <w:r>
        <w:rPr>
          <w:rFonts w:ascii="Arial Narrow" w:eastAsia="Arial Narrow" w:hAnsi="Arial Narrow" w:cs="Arial Narrow"/>
        </w:rPr>
        <w:t xml:space="preserve"> regulación tarifaria; esto es, para determinar la tarifa por usuario, se tendrán en cuenta los criterios para calcular los costos administrativos que hacen parte del CMA y para la tarifa por metro cúbico los criterios para calcular los costos operativos c</w:t>
      </w:r>
      <w:r>
        <w:rPr>
          <w:rFonts w:ascii="Arial Narrow" w:eastAsia="Arial Narrow" w:hAnsi="Arial Narrow" w:cs="Arial Narrow"/>
        </w:rPr>
        <w:t>omparables los cuales hacen parte del CMO (Artículos 2.1.2.1.4.1.6. y 2.1.2.1.4.2.6 de la Resolución CRA 943 de 2021).; conforme a la ejecución de las actividades en cumplimiento de lo establecido en el contrato y que describe el presente ANEXO TÉCNICO, ex</w:t>
      </w:r>
      <w:r>
        <w:rPr>
          <w:rFonts w:ascii="Arial Narrow" w:eastAsia="Arial Narrow" w:hAnsi="Arial Narrow" w:cs="Arial Narrow"/>
        </w:rPr>
        <w:t>cepto los aspectos que se remuneran de manera independiente</w:t>
      </w:r>
      <w:r>
        <w:rPr>
          <w:rFonts w:ascii="Arial Narrow" w:eastAsia="Arial Narrow" w:hAnsi="Arial Narrow" w:cs="Arial Narrow"/>
          <w:color w:val="000000"/>
        </w:rPr>
        <w:t>. Se actualizarán cada año de acuerdo con el IPC.</w:t>
      </w:r>
    </w:p>
    <w:p w:rsidR="00F14042" w:rsidRDefault="00F14042">
      <w:pPr>
        <w:tabs>
          <w:tab w:val="left" w:pos="8789"/>
        </w:tabs>
        <w:spacing w:line="240" w:lineRule="auto"/>
        <w:jc w:val="both"/>
        <w:rPr>
          <w:rFonts w:ascii="Arial Narrow" w:eastAsia="Arial Narrow" w:hAnsi="Arial Narrow" w:cs="Arial Narrow"/>
          <w:color w:val="000000"/>
        </w:rPr>
      </w:pPr>
    </w:p>
    <w:p w:rsidR="00F14042" w:rsidRDefault="00E64035">
      <w:pPr>
        <w:tabs>
          <w:tab w:val="left" w:pos="8789"/>
        </w:tabs>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Ni: Número de suscriptores facturados del servicio de acueducto en el período i.</w:t>
      </w:r>
    </w:p>
    <w:p w:rsidR="00F14042" w:rsidRDefault="00F14042">
      <w:pPr>
        <w:tabs>
          <w:tab w:val="left" w:pos="8789"/>
        </w:tabs>
        <w:spacing w:line="240" w:lineRule="auto"/>
        <w:ind w:right="616"/>
        <w:jc w:val="both"/>
        <w:rPr>
          <w:rFonts w:ascii="Arial Narrow" w:eastAsia="Arial Narrow" w:hAnsi="Arial Narrow" w:cs="Arial Narrow"/>
        </w:rPr>
      </w:pPr>
    </w:p>
    <w:p w:rsidR="00F14042" w:rsidRDefault="00E64035">
      <w:pPr>
        <w:tabs>
          <w:tab w:val="left" w:pos="8789"/>
        </w:tabs>
        <w:spacing w:line="360" w:lineRule="auto"/>
        <w:jc w:val="both"/>
        <w:rPr>
          <w:rFonts w:ascii="Arial Narrow" w:eastAsia="Arial Narrow" w:hAnsi="Arial Narrow" w:cs="Arial Narrow"/>
        </w:rPr>
      </w:pPr>
      <w:r>
        <w:rPr>
          <w:rFonts w:ascii="Arial Narrow" w:eastAsia="Arial Narrow" w:hAnsi="Arial Narrow" w:cs="Arial Narrow"/>
        </w:rPr>
        <w:t>MFi: Metros cúbicos facturados del servicio de acueducto por par</w:t>
      </w:r>
      <w:r>
        <w:rPr>
          <w:rFonts w:ascii="Arial Narrow" w:eastAsia="Arial Narrow" w:hAnsi="Arial Narrow" w:cs="Arial Narrow"/>
        </w:rPr>
        <w:t>te del CONTRATISTA a los suscriptores del servicio de acueducto de EMDUPAR S.A. E.S.P. dentro del período i.</w:t>
      </w:r>
    </w:p>
    <w:p w:rsidR="00F14042" w:rsidRDefault="00F14042">
      <w:pPr>
        <w:tabs>
          <w:tab w:val="left" w:pos="8789"/>
        </w:tabs>
        <w:spacing w:line="240" w:lineRule="auto"/>
        <w:jc w:val="both"/>
        <w:rPr>
          <w:rFonts w:ascii="Arial Narrow" w:eastAsia="Arial Narrow" w:hAnsi="Arial Narrow" w:cs="Arial Narrow"/>
        </w:rPr>
      </w:pPr>
    </w:p>
    <w:p w:rsidR="00F14042" w:rsidRDefault="00E64035">
      <w:pPr>
        <w:tabs>
          <w:tab w:val="left" w:pos="8789"/>
        </w:tabs>
        <w:spacing w:line="360" w:lineRule="auto"/>
        <w:jc w:val="both"/>
        <w:rPr>
          <w:rFonts w:ascii="Arial Narrow" w:eastAsia="Arial Narrow" w:hAnsi="Arial Narrow" w:cs="Arial Narrow"/>
        </w:rPr>
      </w:pPr>
      <w:r>
        <w:rPr>
          <w:rFonts w:ascii="Arial Narrow" w:eastAsia="Arial Narrow" w:hAnsi="Arial Narrow" w:cs="Arial Narrow"/>
        </w:rPr>
        <w:t>MAi: Metros cúbicos ajustados (-) o cargados (+) a los suscriptores del servicio de acueducto por efecto de los reclamos por facturación o por rec</w:t>
      </w:r>
      <w:r>
        <w:rPr>
          <w:rFonts w:ascii="Arial Narrow" w:eastAsia="Arial Narrow" w:hAnsi="Arial Narrow" w:cs="Arial Narrow"/>
        </w:rPr>
        <w:t>uperación de metros cúbicos no facturados como consecuencia de la gestión de pérdidas comerciales, en el período i. En el caso de metros cargados, se contabilizan siempre y cuando se hayan cargado máximo en el quinto (5) mes de no haberlos facturado por er</w:t>
      </w:r>
      <w:r>
        <w:rPr>
          <w:rFonts w:ascii="Arial Narrow" w:eastAsia="Arial Narrow" w:hAnsi="Arial Narrow" w:cs="Arial Narrow"/>
        </w:rPr>
        <w:t xml:space="preserve">ror u omisión o identificación de servicio no autorizado. EL CONTRATISTA deberá registrar en el Sistema de información comercial no solo el valor ajustado o cargado sino también los metros cúbicos ajustados o cargados a los suscriptores. </w:t>
      </w:r>
    </w:p>
    <w:p w:rsidR="00F14042" w:rsidRDefault="00F14042">
      <w:pPr>
        <w:tabs>
          <w:tab w:val="left" w:pos="8789"/>
        </w:tabs>
        <w:spacing w:line="240" w:lineRule="auto"/>
        <w:jc w:val="both"/>
        <w:rPr>
          <w:rFonts w:ascii="Arial Narrow" w:eastAsia="Arial Narrow" w:hAnsi="Arial Narrow" w:cs="Arial Narrow"/>
        </w:rPr>
      </w:pPr>
    </w:p>
    <w:p w:rsidR="00F14042" w:rsidRDefault="00E64035">
      <w:pPr>
        <w:tabs>
          <w:tab w:val="left" w:pos="8789"/>
        </w:tabs>
        <w:spacing w:line="360" w:lineRule="auto"/>
        <w:jc w:val="both"/>
        <w:rPr>
          <w:rFonts w:ascii="Arial Narrow" w:eastAsia="Arial Narrow" w:hAnsi="Arial Narrow" w:cs="Arial Narrow"/>
        </w:rPr>
      </w:pPr>
      <w:r>
        <w:rPr>
          <w:rFonts w:ascii="Arial Narrow" w:eastAsia="Arial Narrow" w:hAnsi="Arial Narrow" w:cs="Arial Narrow"/>
        </w:rPr>
        <w:t>ICMRij: Índice d</w:t>
      </w:r>
      <w:r>
        <w:rPr>
          <w:rFonts w:ascii="Arial Narrow" w:eastAsia="Arial Narrow" w:hAnsi="Arial Narrow" w:cs="Arial Narrow"/>
        </w:rPr>
        <w:t>e cumplimiento de la meta de eficiencia en el recaudo de los servicios de acueducto y alcantarillado para el período i del año j. Se medirá de la siguiente manera:</w:t>
      </w:r>
    </w:p>
    <w:p w:rsidR="00F14042" w:rsidRDefault="00E64035">
      <w:pPr>
        <w:jc w:val="center"/>
        <w:rPr>
          <w:rFonts w:ascii="Cambria Math" w:eastAsia="Cambria Math" w:hAnsi="Cambria Math" w:cs="Cambria Math"/>
        </w:rPr>
      </w:pPr>
      <m:oMathPara>
        <m:oMath>
          <m:r>
            <w:rPr>
              <w:rFonts w:ascii="Cambria Math" w:eastAsia="Cambria Math" w:hAnsi="Cambria Math" w:cs="Cambria Math"/>
            </w:rPr>
            <m:t>ICM</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num>
            <m:den>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den>
          </m:f>
        </m:oMath>
      </m:oMathPara>
    </w:p>
    <w:p w:rsidR="00F14042" w:rsidRDefault="00E64035">
      <w:pPr>
        <w:tabs>
          <w:tab w:val="left" w:pos="8789"/>
        </w:tabs>
        <w:spacing w:line="360" w:lineRule="auto"/>
        <w:ind w:left="630" w:right="616"/>
        <w:jc w:val="both"/>
        <w:rPr>
          <w:rFonts w:ascii="Arial Narrow" w:eastAsia="Arial Narrow" w:hAnsi="Arial Narrow" w:cs="Arial Narrow"/>
        </w:rPr>
      </w:pPr>
      <w:r>
        <w:rPr>
          <w:rFonts w:ascii="Arial Narrow" w:eastAsia="Arial Narrow" w:hAnsi="Arial Narrow" w:cs="Arial Narrow"/>
        </w:rPr>
        <w:t>Donde:</w:t>
      </w:r>
    </w:p>
    <w:p w:rsidR="00F14042" w:rsidRDefault="00E64035">
      <w:pPr>
        <w:tabs>
          <w:tab w:val="left" w:pos="8789"/>
        </w:tabs>
        <w:spacing w:line="360" w:lineRule="auto"/>
        <w:ind w:left="630"/>
        <w:jc w:val="both"/>
        <w:rPr>
          <w:rFonts w:ascii="Arial Narrow" w:eastAsia="Arial Narrow" w:hAnsi="Arial Narrow" w:cs="Arial Narrow"/>
        </w:rPr>
      </w:pPr>
      <w:r>
        <w:rPr>
          <w:rFonts w:ascii="Arial Narrow" w:eastAsia="Arial Narrow" w:hAnsi="Arial Narrow" w:cs="Arial Narrow"/>
        </w:rPr>
        <w:t>ERij: Eficiencia en el recaudo del período i en el año j, calculado con base en la fórmula de eficiencia del recaudo contenida en la Resolución CRA 906 de 2019 y sus modificatorias. SF.1.2 Eficiencia en el Recaudo – ER (Resolución CRA 946 de 2021, artículo</w:t>
      </w:r>
      <w:r>
        <w:rPr>
          <w:rFonts w:ascii="Arial Narrow" w:eastAsia="Arial Narrow" w:hAnsi="Arial Narrow" w:cs="Arial Narrow"/>
        </w:rPr>
        <w:t xml:space="preserve"> 5), redondeado a dos cifras decimales:</w:t>
      </w:r>
    </w:p>
    <w:p w:rsidR="00F14042" w:rsidRDefault="00F14042">
      <w:pPr>
        <w:tabs>
          <w:tab w:val="left" w:pos="8789"/>
        </w:tabs>
        <w:spacing w:line="240" w:lineRule="auto"/>
        <w:ind w:left="630"/>
        <w:jc w:val="both"/>
        <w:rPr>
          <w:rFonts w:ascii="Arial Narrow" w:eastAsia="Arial Narrow" w:hAnsi="Arial Narrow" w:cs="Arial Narrow"/>
        </w:rPr>
      </w:pPr>
    </w:p>
    <w:p w:rsidR="00F14042" w:rsidRDefault="00E64035">
      <w:pPr>
        <w:jc w:val="center"/>
        <w:rPr>
          <w:rFonts w:ascii="Cambria Math" w:eastAsia="Cambria Math" w:hAnsi="Cambria Math" w:cs="Cambria Math"/>
        </w:rPr>
      </w:pPr>
      <m:oMathPara>
        <m:oMath>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ij</m:t>
                  </m:r>
                </m:sub>
              </m:sSub>
            </m:num>
            <m:den>
              <m:sSubSup>
                <m:sSubSupPr>
                  <m:ctrlPr>
                    <w:rPr>
                      <w:rFonts w:ascii="Cambria Math" w:eastAsia="Cambria Math" w:hAnsi="Cambria Math" w:cs="Cambria Math"/>
                    </w:rPr>
                  </m:ctrlPr>
                </m:sSubSupPr>
                <m:e>
                  <m:r>
                    <w:rPr>
                      <w:rFonts w:ascii="Cambria Math" w:eastAsia="Cambria Math" w:hAnsi="Cambria Math" w:cs="Cambria Math"/>
                    </w:rPr>
                    <m:t>I</m:t>
                  </m:r>
                </m:e>
                <m:sub>
                  <m:r>
                    <w:rPr>
                      <w:rFonts w:ascii="Cambria Math" w:eastAsia="Cambria Math" w:hAnsi="Cambria Math" w:cs="Cambria Math"/>
                    </w:rPr>
                    <m:t>ij</m:t>
                  </m:r>
                </m:sub>
                <m:sup>
                  <m:r>
                    <w:rPr>
                      <w:rFonts w:ascii="Cambria Math" w:eastAsia="Cambria Math" w:hAnsi="Cambria Math" w:cs="Cambria Math"/>
                    </w:rPr>
                    <m:t>f</m:t>
                  </m:r>
                </m:sup>
              </m:sSubSup>
            </m:den>
          </m:f>
          <m:r>
            <w:rPr>
              <w:rFonts w:ascii="Cambria Math" w:eastAsia="Cambria Math" w:hAnsi="Cambria Math" w:cs="Cambria Math"/>
            </w:rPr>
            <m:t>×100</m:t>
          </m:r>
        </m:oMath>
      </m:oMathPara>
    </w:p>
    <w:p w:rsidR="00F14042" w:rsidRDefault="00F14042">
      <w:pPr>
        <w:tabs>
          <w:tab w:val="left" w:pos="8789"/>
        </w:tabs>
        <w:spacing w:line="240" w:lineRule="auto"/>
        <w:ind w:left="1080" w:right="616"/>
        <w:jc w:val="both"/>
        <w:rPr>
          <w:rFonts w:ascii="Arial Narrow" w:eastAsia="Arial Narrow" w:hAnsi="Arial Narrow" w:cs="Arial Narrow"/>
        </w:rPr>
      </w:pPr>
    </w:p>
    <w:p w:rsidR="00F14042" w:rsidRDefault="00E64035">
      <w:pPr>
        <w:tabs>
          <w:tab w:val="left" w:pos="8789"/>
        </w:tabs>
        <w:spacing w:line="360" w:lineRule="auto"/>
        <w:ind w:left="1080"/>
        <w:jc w:val="both"/>
        <w:rPr>
          <w:rFonts w:ascii="Arial Narrow" w:eastAsia="Arial Narrow" w:hAnsi="Arial Narrow" w:cs="Arial Narrow"/>
        </w:rPr>
      </w:pPr>
      <w:r>
        <w:rPr>
          <w:rFonts w:ascii="Arial Narrow" w:eastAsia="Arial Narrow" w:hAnsi="Arial Narrow" w:cs="Arial Narrow"/>
        </w:rPr>
        <w:t>RIij: Recaudo en el período i del año j, por prestación de los servicios públicos domiciliarios de acueducto y/o alcantarillado. Los valores recaudados no deben incluir el recaudo de c</w:t>
      </w:r>
      <w:r>
        <w:rPr>
          <w:rFonts w:ascii="Arial Narrow" w:eastAsia="Arial Narrow" w:hAnsi="Arial Narrow" w:cs="Arial Narrow"/>
        </w:rPr>
        <w:t xml:space="preserve">artera de años anteriores, ni los correspondientes a actividades diferentes a la prestación de dichos servicios. </w:t>
      </w:r>
    </w:p>
    <w:p w:rsidR="00F14042" w:rsidRDefault="00E64035">
      <w:pPr>
        <w:tabs>
          <w:tab w:val="left" w:pos="8789"/>
        </w:tabs>
        <w:spacing w:line="360" w:lineRule="auto"/>
        <w:ind w:left="1080"/>
        <w:jc w:val="both"/>
        <w:rPr>
          <w:rFonts w:ascii="Arial Narrow" w:eastAsia="Arial Narrow" w:hAnsi="Arial Narrow" w:cs="Arial Narrow"/>
        </w:rPr>
      </w:pPr>
      <w:r>
        <w:rPr>
          <w:rFonts w:ascii="Arial Narrow" w:eastAsia="Arial Narrow" w:hAnsi="Arial Narrow" w:cs="Arial Narrow"/>
        </w:rPr>
        <w:t>I</w:t>
      </w:r>
      <w:r>
        <w:rPr>
          <w:rFonts w:ascii="Arial Narrow" w:eastAsia="Arial Narrow" w:hAnsi="Arial Narrow" w:cs="Arial Narrow"/>
          <w:vertAlign w:val="superscript"/>
        </w:rPr>
        <w:t>f</w:t>
      </w:r>
      <w:r>
        <w:rPr>
          <w:rFonts w:ascii="Arial Narrow" w:eastAsia="Arial Narrow" w:hAnsi="Arial Narrow" w:cs="Arial Narrow"/>
        </w:rPr>
        <w:t xml:space="preserve">ij: Ingresos facturados por prestación de los servicios públicos de acueducto y/o alcantarillado del período i del año j. </w:t>
      </w:r>
    </w:p>
    <w:p w:rsidR="00F14042" w:rsidRDefault="00E64035">
      <w:pPr>
        <w:tabs>
          <w:tab w:val="left" w:pos="8789"/>
        </w:tabs>
        <w:spacing w:line="360" w:lineRule="auto"/>
        <w:ind w:left="1080"/>
        <w:jc w:val="both"/>
        <w:rPr>
          <w:rFonts w:ascii="Arial Narrow" w:eastAsia="Arial Narrow" w:hAnsi="Arial Narrow" w:cs="Arial Narrow"/>
        </w:rPr>
      </w:pPr>
      <w:r>
        <w:rPr>
          <w:rFonts w:ascii="Arial Narrow" w:eastAsia="Arial Narrow" w:hAnsi="Arial Narrow" w:cs="Arial Narrow"/>
        </w:rPr>
        <w:t>Nota: la eficienc</w:t>
      </w:r>
      <w:r>
        <w:rPr>
          <w:rFonts w:ascii="Arial Narrow" w:eastAsia="Arial Narrow" w:hAnsi="Arial Narrow" w:cs="Arial Narrow"/>
        </w:rPr>
        <w:t>ia en el recaudo se calculará de manera acumulada durante cada año.</w:t>
      </w:r>
    </w:p>
    <w:p w:rsidR="00F14042" w:rsidRDefault="00F14042">
      <w:pPr>
        <w:tabs>
          <w:tab w:val="left" w:pos="8789"/>
        </w:tabs>
        <w:spacing w:line="240" w:lineRule="auto"/>
        <w:ind w:left="1080"/>
        <w:jc w:val="both"/>
        <w:rPr>
          <w:rFonts w:ascii="Arial Narrow" w:eastAsia="Arial Narrow" w:hAnsi="Arial Narrow" w:cs="Arial Narrow"/>
        </w:rPr>
      </w:pPr>
    </w:p>
    <w:p w:rsidR="00F14042" w:rsidRDefault="00E64035">
      <w:pPr>
        <w:tabs>
          <w:tab w:val="left" w:pos="8789"/>
        </w:tabs>
        <w:spacing w:line="360" w:lineRule="auto"/>
        <w:ind w:left="630"/>
        <w:jc w:val="both"/>
        <w:rPr>
          <w:rFonts w:ascii="Arial Narrow" w:eastAsia="Arial Narrow" w:hAnsi="Arial Narrow" w:cs="Arial Narrow"/>
        </w:rPr>
      </w:pPr>
      <w:r>
        <w:rPr>
          <w:rFonts w:ascii="Arial Narrow" w:eastAsia="Arial Narrow" w:hAnsi="Arial Narrow" w:cs="Arial Narrow"/>
        </w:rPr>
        <w:t>MRij: Meta de eficiencia en el recaudo para el período i del año j. En el primer año de operación esta meta será del 82% y para el segundo año de 85%.</w:t>
      </w:r>
    </w:p>
    <w:p w:rsidR="00F14042" w:rsidRDefault="00F14042">
      <w:pPr>
        <w:tabs>
          <w:tab w:val="left" w:pos="8789"/>
        </w:tabs>
        <w:spacing w:line="240" w:lineRule="auto"/>
        <w:ind w:right="616"/>
        <w:jc w:val="both"/>
        <w:rPr>
          <w:rFonts w:ascii="Arial Narrow" w:eastAsia="Arial Narrow" w:hAnsi="Arial Narrow" w:cs="Arial Narrow"/>
        </w:rPr>
      </w:pPr>
    </w:p>
    <w:p w:rsidR="00F14042" w:rsidRDefault="00E64035">
      <w:pPr>
        <w:tabs>
          <w:tab w:val="left" w:pos="8789"/>
        </w:tabs>
        <w:spacing w:line="360" w:lineRule="auto"/>
        <w:jc w:val="both"/>
        <w:rPr>
          <w:rFonts w:ascii="Arial Narrow" w:eastAsia="Arial Narrow" w:hAnsi="Arial Narrow" w:cs="Arial Narrow"/>
        </w:rPr>
      </w:pPr>
      <w:r>
        <w:rPr>
          <w:rFonts w:ascii="Arial Narrow" w:eastAsia="Arial Narrow" w:hAnsi="Arial Narrow" w:cs="Arial Narrow"/>
        </w:rPr>
        <w:t>ICRCt: Índice de cumplimiento de ro</w:t>
      </w:r>
      <w:r>
        <w:rPr>
          <w:rFonts w:ascii="Arial Narrow" w:eastAsia="Arial Narrow" w:hAnsi="Arial Narrow" w:cs="Arial Narrow"/>
        </w:rPr>
        <w:t>tación de cartera con corte trimestral. Su valor máximo será de 1,2. Se medirá de la siguiente manera:</w:t>
      </w:r>
    </w:p>
    <w:p w:rsidR="00F14042" w:rsidRDefault="00F14042">
      <w:pPr>
        <w:tabs>
          <w:tab w:val="left" w:pos="8789"/>
        </w:tabs>
        <w:spacing w:line="240" w:lineRule="auto"/>
        <w:jc w:val="both"/>
        <w:rPr>
          <w:rFonts w:ascii="Arial Narrow" w:eastAsia="Arial Narrow" w:hAnsi="Arial Narrow" w:cs="Arial Narrow"/>
        </w:rPr>
      </w:pPr>
    </w:p>
    <w:p w:rsidR="00F14042" w:rsidRDefault="00E64035">
      <w:pPr>
        <w:jc w:val="center"/>
        <w:rPr>
          <w:rFonts w:ascii="Cambria Math" w:eastAsia="Cambria Math" w:hAnsi="Cambria Math" w:cs="Cambria Math"/>
        </w:rPr>
      </w:pPr>
      <m:oMathPara>
        <m:oMath>
          <m:r>
            <w:rPr>
              <w:rFonts w:ascii="Cambria Math" w:eastAsia="Cambria Math" w:hAnsi="Cambria Math" w:cs="Cambria Math"/>
            </w:rPr>
            <m:t>ICR</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80</m:t>
              </m:r>
            </m:num>
            <m:den>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den>
          </m:f>
        </m:oMath>
      </m:oMathPara>
    </w:p>
    <w:p w:rsidR="00F14042" w:rsidRDefault="00E64035">
      <w:pPr>
        <w:tabs>
          <w:tab w:val="left" w:pos="8789"/>
        </w:tabs>
        <w:spacing w:line="360" w:lineRule="auto"/>
        <w:ind w:left="630" w:right="616"/>
        <w:jc w:val="both"/>
        <w:rPr>
          <w:rFonts w:ascii="Arial Narrow" w:eastAsia="Arial Narrow" w:hAnsi="Arial Narrow" w:cs="Arial Narrow"/>
        </w:rPr>
      </w:pPr>
      <w:r>
        <w:rPr>
          <w:rFonts w:ascii="Arial Narrow" w:eastAsia="Arial Narrow" w:hAnsi="Arial Narrow" w:cs="Arial Narrow"/>
        </w:rPr>
        <w:t>Donde:</w:t>
      </w:r>
    </w:p>
    <w:p w:rsidR="00F14042" w:rsidRDefault="00E64035">
      <w:pPr>
        <w:tabs>
          <w:tab w:val="left" w:pos="8789"/>
        </w:tabs>
        <w:spacing w:line="360" w:lineRule="auto"/>
        <w:ind w:left="630"/>
        <w:jc w:val="both"/>
        <w:rPr>
          <w:rFonts w:ascii="Arial Narrow" w:eastAsia="Arial Narrow" w:hAnsi="Arial Narrow" w:cs="Arial Narrow"/>
        </w:rPr>
      </w:pPr>
      <w:r>
        <w:rPr>
          <w:rFonts w:ascii="Arial Narrow" w:eastAsia="Arial Narrow" w:hAnsi="Arial Narrow" w:cs="Arial Narrow"/>
        </w:rPr>
        <w:t>RCt: Rotación de cartera en días de pago para el trimestre t, calculado con base en la fórmula de rotación de cartera contenida en la Resolución CRA 906 de 2019 y sus modificatorias. SF.1.5 Rotación de Cartera de Servicios Públicos en días de pago – RC (Re</w:t>
      </w:r>
      <w:r>
        <w:rPr>
          <w:rFonts w:ascii="Arial Narrow" w:eastAsia="Arial Narrow" w:hAnsi="Arial Narrow" w:cs="Arial Narrow"/>
        </w:rPr>
        <w:t>solución CRA 946 de 2021, artículo 7), redondeado a dos cifras decimales:</w:t>
      </w:r>
    </w:p>
    <w:p w:rsidR="00F14042" w:rsidRDefault="00E64035">
      <w:pPr>
        <w:jc w:val="center"/>
        <w:rPr>
          <w:rFonts w:ascii="Cambria Math" w:eastAsia="Cambria Math" w:hAnsi="Cambria Math" w:cs="Cambria Math"/>
        </w:rPr>
      </w:pPr>
      <m:oMathPara>
        <m:oMath>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CCP</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r>
                <w:rPr>
                  <w:rFonts w:ascii="Cambria Math" w:eastAsia="Cambria Math" w:hAnsi="Cambria Math" w:cs="Cambria Math"/>
                </w:rPr>
                <m:t>D</m:t>
              </m:r>
            </m:num>
            <m:den>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den>
          </m:f>
        </m:oMath>
      </m:oMathPara>
    </w:p>
    <w:p w:rsidR="00F14042" w:rsidRDefault="00F14042">
      <w:pPr>
        <w:tabs>
          <w:tab w:val="left" w:pos="8789"/>
        </w:tabs>
        <w:spacing w:line="240" w:lineRule="auto"/>
        <w:ind w:right="616"/>
        <w:jc w:val="center"/>
        <w:rPr>
          <w:rFonts w:ascii="Arial Narrow" w:eastAsia="Arial Narrow" w:hAnsi="Arial Narrow" w:cs="Arial Narrow"/>
        </w:rPr>
      </w:pPr>
    </w:p>
    <w:p w:rsidR="00F14042" w:rsidRDefault="00E64035">
      <w:pPr>
        <w:tabs>
          <w:tab w:val="left" w:pos="8789"/>
        </w:tabs>
        <w:spacing w:line="360" w:lineRule="auto"/>
        <w:ind w:left="1170"/>
        <w:jc w:val="both"/>
        <w:rPr>
          <w:rFonts w:ascii="Arial Narrow" w:eastAsia="Arial Narrow" w:hAnsi="Arial Narrow" w:cs="Arial Narrow"/>
        </w:rPr>
      </w:pPr>
      <w:r>
        <w:rPr>
          <w:rFonts w:ascii="Arial Narrow" w:eastAsia="Arial Narrow" w:hAnsi="Arial Narrow" w:cs="Arial Narrow"/>
        </w:rPr>
        <w:t>CCPC</w:t>
      </w:r>
      <w:r>
        <w:rPr>
          <w:rFonts w:ascii="Arial Narrow" w:eastAsia="Arial Narrow" w:hAnsi="Arial Narrow" w:cs="Arial Narrow"/>
          <w:vertAlign w:val="subscript"/>
        </w:rPr>
        <w:t>t</w:t>
      </w:r>
      <w:r>
        <w:rPr>
          <w:rFonts w:ascii="Arial Narrow" w:eastAsia="Arial Narrow" w:hAnsi="Arial Narrow" w:cs="Arial Narrow"/>
        </w:rPr>
        <w:t>: Saldo de cuentas por cobrar por la prestación de los servicios públicos domiciliarios de acueducto y/o alcantarillado en el trimestre t. Se incluir</w:t>
      </w:r>
      <w:r>
        <w:rPr>
          <w:rFonts w:ascii="Arial Narrow" w:eastAsia="Arial Narrow" w:hAnsi="Arial Narrow" w:cs="Arial Narrow"/>
        </w:rPr>
        <w:t xml:space="preserve">á el saldo total de las cuentas comerciales por cobrar corrientes y no corrientes gestionables (hasta 6 meses). </w:t>
      </w:r>
    </w:p>
    <w:p w:rsidR="00F14042" w:rsidRDefault="00E64035">
      <w:pPr>
        <w:tabs>
          <w:tab w:val="left" w:pos="8789"/>
        </w:tabs>
        <w:spacing w:line="360" w:lineRule="auto"/>
        <w:ind w:left="1170"/>
        <w:jc w:val="both"/>
        <w:rPr>
          <w:rFonts w:ascii="Arial Narrow" w:eastAsia="Arial Narrow" w:hAnsi="Arial Narrow" w:cs="Arial Narrow"/>
        </w:rPr>
      </w:pPr>
      <w:r>
        <w:rPr>
          <w:rFonts w:ascii="Arial Narrow" w:eastAsia="Arial Narrow" w:hAnsi="Arial Narrow" w:cs="Arial Narrow"/>
        </w:rPr>
        <w:t>RIt: Recaudo acumulado en el trimestre t por prestación de los servicios públicos domiciliarios de acueducto y/o alcantarillado. Los valores re</w:t>
      </w:r>
      <w:r>
        <w:rPr>
          <w:rFonts w:ascii="Arial Narrow" w:eastAsia="Arial Narrow" w:hAnsi="Arial Narrow" w:cs="Arial Narrow"/>
        </w:rPr>
        <w:t xml:space="preserve">caudados no deben incluir el recaudo de cartera de años anteriores, ni los correspondientes a actividades diferentes a la prestación de dichos servicios. </w:t>
      </w:r>
    </w:p>
    <w:p w:rsidR="00F14042" w:rsidRDefault="00E64035">
      <w:pPr>
        <w:tabs>
          <w:tab w:val="left" w:pos="8789"/>
        </w:tabs>
        <w:spacing w:line="360" w:lineRule="auto"/>
        <w:ind w:left="1170"/>
        <w:jc w:val="both"/>
        <w:rPr>
          <w:rFonts w:ascii="Arial Narrow" w:eastAsia="Arial Narrow" w:hAnsi="Arial Narrow" w:cs="Arial Narrow"/>
        </w:rPr>
      </w:pPr>
      <w:r>
        <w:rPr>
          <w:rFonts w:ascii="Arial Narrow" w:eastAsia="Arial Narrow" w:hAnsi="Arial Narrow" w:cs="Arial Narrow"/>
        </w:rPr>
        <w:t>D: Número de días transcurridos hasta el trimestre t. (90, 180, 270, 360)</w:t>
      </w:r>
    </w:p>
    <w:p w:rsidR="00F14042" w:rsidRDefault="00F14042">
      <w:pPr>
        <w:tabs>
          <w:tab w:val="left" w:pos="8789"/>
        </w:tabs>
        <w:spacing w:line="360" w:lineRule="auto"/>
        <w:ind w:right="616"/>
        <w:jc w:val="both"/>
        <w:rPr>
          <w:rFonts w:ascii="Arial Narrow" w:eastAsia="Arial Narrow" w:hAnsi="Arial Narrow" w:cs="Arial Narrow"/>
        </w:rPr>
      </w:pPr>
    </w:p>
    <w:p w:rsidR="00F14042" w:rsidRDefault="00E64035">
      <w:pPr>
        <w:spacing w:line="360" w:lineRule="auto"/>
        <w:jc w:val="both"/>
        <w:rPr>
          <w:rFonts w:ascii="Arial Narrow" w:eastAsia="Arial Narrow" w:hAnsi="Arial Narrow" w:cs="Arial Narrow"/>
        </w:rPr>
      </w:pPr>
      <w:r>
        <w:rPr>
          <w:rFonts w:ascii="Arial Narrow" w:eastAsia="Arial Narrow" w:hAnsi="Arial Narrow" w:cs="Arial Narrow"/>
        </w:rPr>
        <w:t>PCESi: Promedio de cumplim</w:t>
      </w:r>
      <w:r>
        <w:rPr>
          <w:rFonts w:ascii="Arial Narrow" w:eastAsia="Arial Narrow" w:hAnsi="Arial Narrow" w:cs="Arial Narrow"/>
        </w:rPr>
        <w:t xml:space="preserve">iento de estándares de servicio en el período i. Su valor máximo será de 1,2. </w:t>
      </w:r>
    </w:p>
    <w:p w:rsidR="00F14042" w:rsidRDefault="00E64035">
      <w:pPr>
        <w:jc w:val="center"/>
        <w:rPr>
          <w:rFonts w:ascii="Cambria Math" w:eastAsia="Cambria Math" w:hAnsi="Cambria Math" w:cs="Cambria Math"/>
        </w:rPr>
      </w:pPr>
      <m:oMathPara>
        <m:oMath>
          <m:r>
            <w:rPr>
              <w:rFonts w:ascii="Cambria Math" w:eastAsia="Cambria Math" w:hAnsi="Cambria Math" w:cs="Cambria Math"/>
            </w:rPr>
            <m:t>PCE</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 </m:t>
          </m:r>
          <m:r>
            <w:rPr>
              <w:rFonts w:ascii="Cambria Math" w:eastAsia="Cambria Math" w:hAnsi="Cambria Math" w:cs="Cambria Math"/>
            </w:rPr>
            <m:t>=</m:t>
          </m:r>
          <m:f>
            <m:fPr>
              <m:ctrlPr>
                <w:rPr>
                  <w:rFonts w:ascii="Cambria Math" w:eastAsia="Cambria Math" w:hAnsi="Cambria Math" w:cs="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 </m:t>
                  </m:r>
                </m:sub>
                <m:sup>
                  <m:r>
                    <w:rPr>
                      <w:rFonts w:ascii="Cambria Math" w:eastAsia="Cambria Math" w:hAnsi="Cambria Math" w:cs="Cambria Math"/>
                    </w:rPr>
                    <m:t> </m:t>
                  </m:r>
                </m:sup>
                <m:e/>
              </m:nary>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sub>
              </m:sSub>
            </m:num>
            <m:den>
              <m:r>
                <w:rPr>
                  <w:rFonts w:ascii="Cambria Math" w:eastAsia="Cambria Math" w:hAnsi="Cambria Math" w:cs="Cambria Math"/>
                </w:rPr>
                <m:t>#</m:t>
              </m:r>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sub>
              </m:sSub>
            </m:den>
          </m:f>
        </m:oMath>
      </m:oMathPara>
    </w:p>
    <w:p w:rsidR="00F14042" w:rsidRDefault="00F14042">
      <w:pPr>
        <w:spacing w:line="240" w:lineRule="auto"/>
        <w:ind w:left="360"/>
        <w:jc w:val="both"/>
        <w:rPr>
          <w:rFonts w:ascii="Arial Narrow" w:eastAsia="Arial Narrow" w:hAnsi="Arial Narrow" w:cs="Arial Narrow"/>
        </w:rPr>
      </w:pP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rPr>
        <w:t xml:space="preserve">FCi: Factor de cumplimiento del estándar de servicio de cada actividad en el período i. Este factor se define de la siguiente manera: </w:t>
      </w:r>
    </w:p>
    <w:p w:rsidR="00F14042" w:rsidRDefault="00E64035">
      <w:pPr>
        <w:spacing w:after="0" w:line="360" w:lineRule="auto"/>
        <w:ind w:left="810"/>
        <w:jc w:val="both"/>
        <w:rPr>
          <w:rFonts w:ascii="Arial Narrow" w:eastAsia="Arial Narrow" w:hAnsi="Arial Narrow" w:cs="Arial Narrow"/>
        </w:rPr>
      </w:pPr>
      <w:r>
        <w:rPr>
          <w:rFonts w:ascii="Arial Narrow" w:eastAsia="Arial Narrow" w:hAnsi="Arial Narrow" w:cs="Arial Narrow"/>
        </w:rPr>
        <w:t>Se calcula el cumplimiento de los estándares de servicio para cada actividad ejecutada en el período i (CESi):</w:t>
      </w:r>
    </w:p>
    <w:p w:rsidR="00F14042" w:rsidRDefault="00F14042">
      <w:pPr>
        <w:spacing w:after="0" w:line="240" w:lineRule="auto"/>
        <w:ind w:left="450" w:right="616"/>
        <w:jc w:val="both"/>
        <w:rPr>
          <w:rFonts w:ascii="Arial Narrow" w:eastAsia="Arial Narrow" w:hAnsi="Arial Narrow" w:cs="Arial Narrow"/>
        </w:rPr>
      </w:pPr>
    </w:p>
    <w:p w:rsidR="00F14042" w:rsidRDefault="00E64035">
      <w:pPr>
        <w:jc w:val="center"/>
        <w:rPr>
          <w:rFonts w:ascii="Cambria Math" w:eastAsia="Cambria Math" w:hAnsi="Cambria Math" w:cs="Cambria Math"/>
        </w:rPr>
      </w:pPr>
      <m:oMathPara>
        <m:oMath>
          <m:r>
            <w:rPr>
              <w:rFonts w:ascii="Cambria Math" w:eastAsia="Cambria Math" w:hAnsi="Cambria Math" w:cs="Cambria Math"/>
            </w:rPr>
            <m:t>CE</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AC</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m:t>
                  </m:r>
                </m:sub>
              </m:sSub>
            </m:num>
            <m:den>
              <m:r>
                <w:rPr>
                  <w:rFonts w:ascii="Cambria Math" w:eastAsia="Cambria Math" w:hAnsi="Cambria Math" w:cs="Cambria Math"/>
                </w:rPr>
                <m:t>#</m:t>
              </m:r>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den>
          </m:f>
        </m:oMath>
      </m:oMathPara>
    </w:p>
    <w:p w:rsidR="00F14042" w:rsidRDefault="00E64035">
      <w:pPr>
        <w:spacing w:line="360" w:lineRule="auto"/>
        <w:ind w:left="851" w:right="616"/>
        <w:jc w:val="both"/>
        <w:rPr>
          <w:rFonts w:ascii="Arial Narrow" w:eastAsia="Arial Narrow" w:hAnsi="Arial Narrow" w:cs="Arial Narrow"/>
        </w:rPr>
      </w:pPr>
      <w:r>
        <w:rPr>
          <w:rFonts w:ascii="Arial Narrow" w:eastAsia="Arial Narrow" w:hAnsi="Arial Narrow" w:cs="Arial Narrow"/>
        </w:rPr>
        <w:t xml:space="preserve"> Donde:</w:t>
      </w:r>
    </w:p>
    <w:p w:rsidR="00F14042" w:rsidRDefault="00E64035">
      <w:pPr>
        <w:spacing w:line="360" w:lineRule="auto"/>
        <w:ind w:left="851"/>
        <w:jc w:val="both"/>
        <w:rPr>
          <w:rFonts w:ascii="Arial Narrow" w:eastAsia="Arial Narrow" w:hAnsi="Arial Narrow" w:cs="Arial Narrow"/>
        </w:rPr>
      </w:pPr>
      <w:r>
        <w:rPr>
          <w:rFonts w:ascii="Arial Narrow" w:eastAsia="Arial Narrow" w:hAnsi="Arial Narrow" w:cs="Arial Narrow"/>
        </w:rPr>
        <w:t>#ACEi: Número de actividades ejecutadas en el periodo i, que cumplen el estándar de servicio.</w:t>
      </w:r>
    </w:p>
    <w:p w:rsidR="00F14042" w:rsidRDefault="00E64035">
      <w:pPr>
        <w:spacing w:line="360" w:lineRule="auto"/>
        <w:ind w:left="851"/>
        <w:jc w:val="both"/>
        <w:rPr>
          <w:rFonts w:ascii="Arial Narrow" w:eastAsia="Arial Narrow" w:hAnsi="Arial Narrow" w:cs="Arial Narrow"/>
        </w:rPr>
      </w:pPr>
      <w:r>
        <w:rPr>
          <w:rFonts w:ascii="Arial Narrow" w:eastAsia="Arial Narrow" w:hAnsi="Arial Narrow" w:cs="Arial Narrow"/>
        </w:rPr>
        <w:t>#APi: Número de</w:t>
      </w:r>
      <w:r>
        <w:rPr>
          <w:rFonts w:ascii="Arial Narrow" w:eastAsia="Arial Narrow" w:hAnsi="Arial Narrow" w:cs="Arial Narrow"/>
        </w:rPr>
        <w:t xml:space="preserve"> actividades programadas para ser ejecutadas en el período i.</w:t>
      </w:r>
    </w:p>
    <w:p w:rsidR="00F14042" w:rsidRDefault="00E64035">
      <w:pPr>
        <w:spacing w:after="0" w:line="360" w:lineRule="auto"/>
        <w:ind w:left="810"/>
        <w:jc w:val="both"/>
        <w:rPr>
          <w:rFonts w:ascii="Arial Narrow" w:eastAsia="Arial Narrow" w:hAnsi="Arial Narrow" w:cs="Arial Narrow"/>
        </w:rPr>
      </w:pPr>
      <w:r>
        <w:rPr>
          <w:rFonts w:ascii="Arial Narrow" w:eastAsia="Arial Narrow" w:hAnsi="Arial Narrow" w:cs="Arial Narrow"/>
        </w:rPr>
        <w:t>Para el estándar de catastro de usuarios, el CESi se calculará como el cociente entre el resultado de la evaluación de calidad de datos y el estándar (98,33%).</w:t>
      </w:r>
    </w:p>
    <w:p w:rsidR="00F14042" w:rsidRDefault="00F14042">
      <w:pPr>
        <w:spacing w:after="0" w:line="240" w:lineRule="auto"/>
        <w:ind w:left="810"/>
        <w:jc w:val="both"/>
        <w:rPr>
          <w:rFonts w:ascii="Arial Narrow" w:eastAsia="Arial Narrow" w:hAnsi="Arial Narrow" w:cs="Arial Narrow"/>
        </w:rPr>
      </w:pPr>
    </w:p>
    <w:p w:rsidR="00F14042" w:rsidRDefault="00E64035">
      <w:pPr>
        <w:spacing w:after="0" w:line="360" w:lineRule="auto"/>
        <w:ind w:left="810"/>
        <w:jc w:val="both"/>
        <w:rPr>
          <w:rFonts w:ascii="Arial Narrow" w:eastAsia="Arial Narrow" w:hAnsi="Arial Narrow" w:cs="Arial Narrow"/>
        </w:rPr>
      </w:pPr>
      <w:r>
        <w:rPr>
          <w:rFonts w:ascii="Arial Narrow" w:eastAsia="Arial Narrow" w:hAnsi="Arial Narrow" w:cs="Arial Narrow"/>
        </w:rPr>
        <w:t>Para el estándar de reclamos proc</w:t>
      </w:r>
      <w:r>
        <w:rPr>
          <w:rFonts w:ascii="Arial Narrow" w:eastAsia="Arial Narrow" w:hAnsi="Arial Narrow" w:cs="Arial Narrow"/>
        </w:rPr>
        <w:t>edentes de facturación, el CESi se calculará como el cociente entre el estándar (6 reclamos por cada 1000 suscriptores en el primer año y 5 reclamos por cada 1000 suscriptores en el segundo año ) y el indicador real.</w:t>
      </w:r>
    </w:p>
    <w:p w:rsidR="00F14042" w:rsidRDefault="00F14042">
      <w:pPr>
        <w:spacing w:after="0" w:line="240" w:lineRule="auto"/>
        <w:ind w:left="360"/>
        <w:jc w:val="both"/>
        <w:rPr>
          <w:rFonts w:ascii="Arial Narrow" w:eastAsia="Arial Narrow" w:hAnsi="Arial Narrow" w:cs="Arial Narrow"/>
        </w:rPr>
      </w:pPr>
    </w:p>
    <w:p w:rsidR="00F14042" w:rsidRDefault="00E64035">
      <w:pPr>
        <w:spacing w:after="0" w:line="360" w:lineRule="auto"/>
        <w:ind w:left="810"/>
        <w:jc w:val="both"/>
        <w:rPr>
          <w:rFonts w:ascii="Arial Narrow" w:eastAsia="Arial Narrow" w:hAnsi="Arial Narrow" w:cs="Arial Narrow"/>
        </w:rPr>
      </w:pPr>
      <w:r>
        <w:rPr>
          <w:rFonts w:ascii="Arial Narrow" w:eastAsia="Arial Narrow" w:hAnsi="Arial Narrow" w:cs="Arial Narrow"/>
        </w:rPr>
        <w:t>En la siguiente tabla se presenta la e</w:t>
      </w:r>
      <w:r>
        <w:rPr>
          <w:rFonts w:ascii="Arial Narrow" w:eastAsia="Arial Narrow" w:hAnsi="Arial Narrow" w:cs="Arial Narrow"/>
        </w:rPr>
        <w:t>quivalencia de cada uno de los CESi con respecto al factor de cumplimiento del estándar de servicio de cada actividad, en el período i (FCi):</w:t>
      </w:r>
    </w:p>
    <w:p w:rsidR="00F14042" w:rsidRDefault="00F14042">
      <w:pPr>
        <w:spacing w:after="0" w:line="360" w:lineRule="auto"/>
        <w:ind w:right="616"/>
        <w:jc w:val="both"/>
        <w:rPr>
          <w:rFonts w:ascii="Arial Narrow" w:eastAsia="Arial Narrow" w:hAnsi="Arial Narrow" w:cs="Arial Narrow"/>
        </w:rPr>
      </w:pPr>
    </w:p>
    <w:tbl>
      <w:tblPr>
        <w:tblStyle w:val="a5"/>
        <w:tblW w:w="4243"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117"/>
        <w:gridCol w:w="2126"/>
      </w:tblGrid>
      <w:tr w:rsidR="00F14042">
        <w:trPr>
          <w:trHeight w:val="302"/>
          <w:jc w:val="center"/>
        </w:trPr>
        <w:tc>
          <w:tcPr>
            <w:tcW w:w="0" w:type="auto"/>
            <w:tcBorders>
              <w:top w:val="single" w:sz="4" w:space="0" w:color="7F7F7F"/>
              <w:left w:val="single" w:sz="4" w:space="0" w:color="7F7F7F"/>
              <w:bottom w:val="single" w:sz="4" w:space="0" w:color="7F7F7F"/>
              <w:right w:val="single" w:sz="4" w:space="0" w:color="7F7F7F"/>
            </w:tcBorders>
            <w:shd w:val="clear" w:color="auto" w:fill="E7E6E6"/>
            <w:tcMar>
              <w:top w:w="72" w:type="dxa"/>
              <w:left w:w="144" w:type="dxa"/>
              <w:bottom w:w="72" w:type="dxa"/>
              <w:right w:w="144" w:type="dxa"/>
            </w:tcMar>
          </w:tcPr>
          <w:p w:rsidR="00F14042" w:rsidRDefault="00E64035">
            <w:pPr>
              <w:spacing w:line="240" w:lineRule="auto"/>
              <w:jc w:val="center"/>
              <w:rPr>
                <w:rFonts w:ascii="Arial Narrow" w:eastAsia="Arial Narrow" w:hAnsi="Arial Narrow" w:cs="Arial Narrow"/>
                <w:b/>
                <w:color w:val="000000"/>
              </w:rPr>
            </w:pPr>
            <w:r>
              <w:rPr>
                <w:rFonts w:ascii="Arial Narrow" w:eastAsia="Arial Narrow" w:hAnsi="Arial Narrow" w:cs="Arial Narrow"/>
                <w:b/>
                <w:color w:val="000000"/>
              </w:rPr>
              <w:t>CESi</w:t>
            </w:r>
          </w:p>
        </w:tc>
        <w:tc>
          <w:tcPr>
            <w:tcW w:w="0" w:type="auto"/>
            <w:tcBorders>
              <w:top w:val="single" w:sz="4" w:space="0" w:color="7F7F7F"/>
              <w:left w:val="single" w:sz="4" w:space="0" w:color="7F7F7F"/>
              <w:bottom w:val="single" w:sz="4" w:space="0" w:color="7F7F7F"/>
              <w:right w:val="single" w:sz="4" w:space="0" w:color="7F7F7F"/>
            </w:tcBorders>
            <w:shd w:val="clear" w:color="auto" w:fill="E7E6E6"/>
            <w:tcMar>
              <w:top w:w="72" w:type="dxa"/>
              <w:left w:w="144" w:type="dxa"/>
              <w:bottom w:w="72" w:type="dxa"/>
              <w:right w:w="144" w:type="dxa"/>
            </w:tcMar>
          </w:tcPr>
          <w:p w:rsidR="00F14042" w:rsidRDefault="00E64035">
            <w:pPr>
              <w:spacing w:line="240" w:lineRule="auto"/>
              <w:jc w:val="center"/>
              <w:rPr>
                <w:rFonts w:ascii="Arial Narrow" w:eastAsia="Arial Narrow" w:hAnsi="Arial Narrow" w:cs="Arial Narrow"/>
                <w:b/>
                <w:color w:val="000000"/>
              </w:rPr>
            </w:pPr>
            <w:r>
              <w:rPr>
                <w:rFonts w:ascii="Arial Narrow" w:eastAsia="Arial Narrow" w:hAnsi="Arial Narrow" w:cs="Arial Narrow"/>
                <w:b/>
                <w:color w:val="000000"/>
              </w:rPr>
              <w:t>FCi</w:t>
            </w:r>
          </w:p>
        </w:tc>
      </w:tr>
      <w:tr w:rsidR="00F14042">
        <w:trPr>
          <w:trHeight w:val="302"/>
          <w:jc w:val="center"/>
        </w:trPr>
        <w:tc>
          <w:tcPr>
            <w:tcW w:w="0" w:type="auto"/>
            <w:tcBorders>
              <w:top w:val="single" w:sz="4"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&gt; = 98%</w:t>
            </w:r>
          </w:p>
        </w:tc>
        <w:tc>
          <w:tcPr>
            <w:tcW w:w="0" w:type="auto"/>
            <w:tcBorders>
              <w:top w:val="single" w:sz="4"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1,2</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96 a 97,99%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1,15</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94 a 95,99%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1,1</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93 a 93,99%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1,05</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90 a 92,99%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1</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85 a 89,99%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0,95</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82 a 84,99%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0,9</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80 a 81,99%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0,85</w:t>
            </w:r>
          </w:p>
        </w:tc>
      </w:tr>
      <w:tr w:rsidR="00F14042">
        <w:trPr>
          <w:trHeight w:val="302"/>
          <w:jc w:val="center"/>
        </w:trPr>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rPr>
            </w:pPr>
            <w:r>
              <w:rPr>
                <w:rFonts w:ascii="Arial Narrow" w:eastAsia="Arial Narrow" w:hAnsi="Arial Narrow" w:cs="Arial Narrow"/>
              </w:rPr>
              <w:t>&lt; = 79,99%</w:t>
            </w:r>
          </w:p>
        </w:tc>
        <w:tc>
          <w:tcPr>
            <w:tcW w:w="0" w:type="auto"/>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bottom"/>
          </w:tcPr>
          <w:p w:rsidR="00F14042" w:rsidRDefault="00E64035">
            <w:pPr>
              <w:spacing w:line="240" w:lineRule="auto"/>
              <w:jc w:val="center"/>
              <w:rPr>
                <w:rFonts w:ascii="Arial Narrow" w:eastAsia="Arial Narrow" w:hAnsi="Arial Narrow" w:cs="Arial Narrow"/>
                <w:color w:val="000000"/>
              </w:rPr>
            </w:pPr>
            <w:r>
              <w:rPr>
                <w:rFonts w:ascii="Arial Narrow" w:eastAsia="Arial Narrow" w:hAnsi="Arial Narrow" w:cs="Arial Narrow"/>
              </w:rPr>
              <w:t>0,8</w:t>
            </w:r>
          </w:p>
        </w:tc>
      </w:tr>
    </w:tbl>
    <w:p w:rsidR="00F14042" w:rsidRDefault="00F14042">
      <w:pPr>
        <w:spacing w:line="240" w:lineRule="auto"/>
        <w:jc w:val="both"/>
        <w:rPr>
          <w:rFonts w:ascii="Arial Narrow" w:eastAsia="Arial Narrow" w:hAnsi="Arial Narrow" w:cs="Arial Narrow"/>
        </w:rPr>
      </w:pP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rPr>
        <w:t>Las actividades que se evaluarán frente al cumplimiento de estándares del servicio son:</w:t>
      </w:r>
    </w:p>
    <w:p w:rsidR="00F14042" w:rsidRDefault="00F14042">
      <w:pPr>
        <w:spacing w:line="240" w:lineRule="auto"/>
        <w:jc w:val="both"/>
        <w:rPr>
          <w:rFonts w:ascii="Arial Narrow" w:eastAsia="Arial Narrow" w:hAnsi="Arial Narrow" w:cs="Arial Narrow"/>
        </w:rPr>
      </w:pPr>
    </w:p>
    <w:tbl>
      <w:tblPr>
        <w:tblStyle w:val="a6"/>
        <w:tblW w:w="8311"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890"/>
        <w:gridCol w:w="3986"/>
        <w:gridCol w:w="2435"/>
      </w:tblGrid>
      <w:tr w:rsidR="00F14042">
        <w:trPr>
          <w:trHeight w:val="452"/>
          <w:jc w:val="center"/>
        </w:trPr>
        <w:tc>
          <w:tcPr>
            <w:tcW w:w="0" w:type="auto"/>
            <w:gridSpan w:val="2"/>
            <w:tcBorders>
              <w:top w:val="single" w:sz="4" w:space="0" w:color="7F7F7F"/>
              <w:left w:val="single" w:sz="4" w:space="0" w:color="7F7F7F"/>
              <w:bottom w:val="single" w:sz="4" w:space="0" w:color="7F7F7F"/>
              <w:right w:val="single" w:sz="4" w:space="0" w:color="7F7F7F"/>
            </w:tcBorders>
            <w:shd w:val="clear" w:color="auto" w:fill="D0CECE"/>
            <w:tcMar>
              <w:top w:w="72" w:type="dxa"/>
              <w:left w:w="144" w:type="dxa"/>
              <w:bottom w:w="72" w:type="dxa"/>
              <w:right w:w="144" w:type="dxa"/>
            </w:tcMar>
          </w:tcPr>
          <w:p w:rsidR="00F14042" w:rsidRDefault="00E64035">
            <w:pPr>
              <w:spacing w:line="240" w:lineRule="auto"/>
              <w:jc w:val="center"/>
              <w:rPr>
                <w:rFonts w:ascii="Arial Narrow" w:eastAsia="Arial Narrow" w:hAnsi="Arial Narrow" w:cs="Arial Narrow"/>
                <w:color w:val="000000"/>
              </w:rPr>
            </w:pPr>
            <w:r>
              <w:rPr>
                <w:rFonts w:ascii="Arial Narrow" w:eastAsia="Arial Narrow" w:hAnsi="Arial Narrow" w:cs="Arial Narrow"/>
                <w:b/>
                <w:color w:val="000000"/>
              </w:rPr>
              <w:t>ACTIVIDAD</w:t>
            </w:r>
          </w:p>
        </w:tc>
        <w:tc>
          <w:tcPr>
            <w:tcW w:w="0" w:type="auto"/>
            <w:tcBorders>
              <w:top w:val="single" w:sz="4" w:space="0" w:color="7F7F7F"/>
              <w:left w:val="single" w:sz="4" w:space="0" w:color="7F7F7F"/>
              <w:bottom w:val="single" w:sz="4" w:space="0" w:color="7F7F7F"/>
              <w:right w:val="single" w:sz="4" w:space="0" w:color="7F7F7F"/>
            </w:tcBorders>
            <w:shd w:val="clear" w:color="auto" w:fill="D0CECE"/>
            <w:tcMar>
              <w:top w:w="72" w:type="dxa"/>
              <w:left w:w="144" w:type="dxa"/>
              <w:bottom w:w="72" w:type="dxa"/>
              <w:right w:w="144" w:type="dxa"/>
            </w:tcMar>
          </w:tcPr>
          <w:p w:rsidR="00F14042" w:rsidRDefault="00E64035">
            <w:pPr>
              <w:spacing w:line="240"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ESTÁNDAR DE SERVICIO </w:t>
            </w:r>
          </w:p>
        </w:tc>
      </w:tr>
      <w:tr w:rsidR="00F14042">
        <w:trPr>
          <w:trHeight w:val="427"/>
          <w:jc w:val="center"/>
        </w:trPr>
        <w:tc>
          <w:tcPr>
            <w:tcW w:w="0" w:type="auto"/>
            <w:gridSpan w:val="2"/>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after="0" w:line="240" w:lineRule="auto"/>
              <w:rPr>
                <w:rFonts w:ascii="Arial Narrow" w:eastAsia="Arial Narrow" w:hAnsi="Arial Narrow" w:cs="Arial Narrow"/>
              </w:rPr>
            </w:pPr>
            <w:r>
              <w:rPr>
                <w:rFonts w:ascii="Arial Narrow" w:eastAsia="Arial Narrow" w:hAnsi="Arial Narrow" w:cs="Arial Narrow"/>
                <w:color w:val="000000"/>
              </w:rPr>
              <w:t>INCORPORACIÓN NUEVOS SUSCRIPTORES</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rPr>
            </w:pPr>
            <w:r>
              <w:rPr>
                <w:rFonts w:ascii="Arial Narrow" w:eastAsia="Arial Narrow" w:hAnsi="Arial Narrow" w:cs="Arial Narrow"/>
                <w:color w:val="000000"/>
              </w:rPr>
              <w:t>2 días hábiles</w:t>
            </w:r>
          </w:p>
        </w:tc>
      </w:tr>
      <w:tr w:rsidR="00F14042">
        <w:trPr>
          <w:trHeight w:val="349"/>
          <w:jc w:val="center"/>
        </w:trPr>
        <w:tc>
          <w:tcPr>
            <w:tcW w:w="0" w:type="auto"/>
            <w:gridSpan w:val="2"/>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color w:val="000000"/>
              </w:rPr>
            </w:pPr>
            <w:r>
              <w:rPr>
                <w:rFonts w:ascii="Arial Narrow" w:eastAsia="Arial Narrow" w:hAnsi="Arial Narrow" w:cs="Arial Narrow"/>
                <w:color w:val="000000"/>
              </w:rPr>
              <w:t>MANTENIMIENTO CATASTRO DE USUARIOS</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color w:val="000000"/>
              </w:rPr>
              <w:t>98,33%</w:t>
            </w:r>
          </w:p>
        </w:tc>
      </w:tr>
      <w:tr w:rsidR="00F14042">
        <w:trPr>
          <w:jc w:val="center"/>
        </w:trPr>
        <w:tc>
          <w:tcPr>
            <w:tcW w:w="0" w:type="auto"/>
            <w:vMerge w:val="restart"/>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color w:val="000000"/>
              </w:rPr>
            </w:pPr>
            <w:r>
              <w:rPr>
                <w:rFonts w:ascii="Arial Narrow" w:eastAsia="Arial Narrow" w:hAnsi="Arial Narrow" w:cs="Arial Narrow"/>
                <w:color w:val="000000"/>
              </w:rPr>
              <w:t>MEDICIÓN</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rPr>
            </w:pPr>
            <w:r>
              <w:rPr>
                <w:rFonts w:ascii="Arial Narrow" w:eastAsia="Arial Narrow" w:hAnsi="Arial Narrow" w:cs="Arial Narrow"/>
                <w:color w:val="000000"/>
              </w:rPr>
              <w:t>Instalación, cambio o reubicación de Medidores</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rPr>
            </w:pPr>
            <w:r>
              <w:rPr>
                <w:rFonts w:ascii="Arial Narrow" w:eastAsia="Arial Narrow" w:hAnsi="Arial Narrow" w:cs="Arial Narrow"/>
                <w:color w:val="000000"/>
              </w:rPr>
              <w:t>5 días calendario</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color w:val="000000"/>
              </w:rPr>
            </w:pPr>
            <w:r>
              <w:rPr>
                <w:rFonts w:ascii="Arial Narrow" w:eastAsia="Arial Narrow" w:hAnsi="Arial Narrow" w:cs="Arial Narrow"/>
                <w:color w:val="000000"/>
              </w:rPr>
              <w:t>Instalación de medidores por hurto</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color w:val="000000"/>
              </w:rPr>
              <w:t>2 días calendario</w:t>
            </w:r>
          </w:p>
          <w:p w:rsidR="00F14042" w:rsidRDefault="00F14042">
            <w:pPr>
              <w:jc w:val="right"/>
              <w:rPr>
                <w:rFonts w:ascii="Arial Narrow" w:eastAsia="Arial Narrow" w:hAnsi="Arial Narrow" w:cs="Arial Narrow"/>
                <w:color w:val="000000"/>
              </w:rPr>
            </w:pP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color w:val="000000"/>
              </w:rPr>
            </w:pPr>
            <w:r>
              <w:rPr>
                <w:rFonts w:ascii="Arial Narrow" w:eastAsia="Arial Narrow" w:hAnsi="Arial Narrow" w:cs="Arial Narrow"/>
                <w:color w:val="000000"/>
              </w:rPr>
              <w:t>Instalación del medidor luego del resultado del laboratorio</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color w:val="000000"/>
              </w:rPr>
              <w:t>2 días hábiles</w:t>
            </w:r>
          </w:p>
          <w:p w:rsidR="00F14042" w:rsidRDefault="00F14042">
            <w:pPr>
              <w:jc w:val="right"/>
              <w:rPr>
                <w:rFonts w:ascii="Arial Narrow" w:eastAsia="Arial Narrow" w:hAnsi="Arial Narrow" w:cs="Arial Narrow"/>
                <w:color w:val="000000"/>
              </w:rPr>
            </w:pPr>
          </w:p>
        </w:tc>
      </w:tr>
      <w:tr w:rsidR="00F14042">
        <w:trPr>
          <w:jc w:val="center"/>
        </w:trPr>
        <w:tc>
          <w:tcPr>
            <w:tcW w:w="0" w:type="auto"/>
            <w:vMerge w:val="restart"/>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color w:val="000000"/>
              </w:rPr>
            </w:pPr>
            <w:r>
              <w:rPr>
                <w:rFonts w:ascii="Arial Narrow" w:eastAsia="Arial Narrow" w:hAnsi="Arial Narrow" w:cs="Arial Narrow"/>
                <w:color w:val="000000"/>
              </w:rPr>
              <w:t>FACTURACIÓN</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color w:val="000000"/>
              </w:rPr>
            </w:pPr>
            <w:r>
              <w:rPr>
                <w:rFonts w:ascii="Arial Narrow" w:eastAsia="Arial Narrow" w:hAnsi="Arial Narrow" w:cs="Arial Narrow"/>
                <w:color w:val="000000"/>
              </w:rPr>
              <w:t>Entrega del aviso de Revisiones Internas</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color w:val="000000"/>
              </w:rPr>
              <w:t>3 días hábiles antes</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rPr>
            </w:pPr>
            <w:r>
              <w:rPr>
                <w:rFonts w:ascii="Arial Narrow" w:eastAsia="Arial Narrow" w:hAnsi="Arial Narrow" w:cs="Arial Narrow"/>
                <w:color w:val="000000"/>
              </w:rPr>
              <w:t>Revisiones Internas</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rPr>
            </w:pPr>
            <w:r>
              <w:rPr>
                <w:rFonts w:ascii="Arial Narrow" w:eastAsia="Arial Narrow" w:hAnsi="Arial Narrow" w:cs="Arial Narrow"/>
                <w:color w:val="000000"/>
              </w:rPr>
              <w:t>3 días calendario</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color w:val="000000"/>
              </w:rPr>
            </w:pPr>
            <w:r>
              <w:rPr>
                <w:rFonts w:ascii="Arial Narrow" w:eastAsia="Arial Narrow" w:hAnsi="Arial Narrow" w:cs="Arial Narrow"/>
                <w:color w:val="000000"/>
              </w:rPr>
              <w:t>Solución de anomalías que impiden la lectura</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color w:val="000000"/>
              </w:rPr>
              <w:t>25 días calendario</w:t>
            </w:r>
          </w:p>
          <w:p w:rsidR="00F14042" w:rsidRDefault="00F14042">
            <w:pPr>
              <w:jc w:val="right"/>
              <w:rPr>
                <w:rFonts w:ascii="Arial Narrow" w:eastAsia="Arial Narrow" w:hAnsi="Arial Narrow" w:cs="Arial Narrow"/>
                <w:color w:val="000000"/>
              </w:rPr>
            </w:pP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color w:val="000000"/>
              </w:rPr>
            </w:pPr>
            <w:r>
              <w:rPr>
                <w:rFonts w:ascii="Arial Narrow" w:eastAsia="Arial Narrow" w:hAnsi="Arial Narrow" w:cs="Arial Narrow"/>
                <w:color w:val="000000"/>
              </w:rPr>
              <w:t>Información para expedientes SSPD</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rPr>
              <w:t>3</w:t>
            </w:r>
            <w:r>
              <w:rPr>
                <w:rFonts w:ascii="Arial Narrow" w:eastAsia="Arial Narrow" w:hAnsi="Arial Narrow" w:cs="Arial Narrow"/>
                <w:color w:val="000000"/>
              </w:rPr>
              <w:t xml:space="preserve"> días calendario</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color w:val="000000"/>
              </w:rPr>
            </w:pPr>
            <w:r>
              <w:rPr>
                <w:rFonts w:ascii="Arial Narrow" w:eastAsia="Arial Narrow" w:hAnsi="Arial Narrow" w:cs="Arial Narrow"/>
                <w:color w:val="000000"/>
              </w:rPr>
              <w:t>Reclamos procedentes por facturación acueducto</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ind w:left="-141" w:hanging="141"/>
              <w:jc w:val="center"/>
              <w:rPr>
                <w:rFonts w:ascii="Arial Narrow" w:eastAsia="Arial Narrow" w:hAnsi="Arial Narrow" w:cs="Arial Narrow"/>
                <w:color w:val="000000"/>
              </w:rPr>
            </w:pPr>
            <w:r>
              <w:rPr>
                <w:rFonts w:ascii="Arial Narrow" w:eastAsia="Arial Narrow" w:hAnsi="Arial Narrow" w:cs="Arial Narrow"/>
              </w:rPr>
              <w:t xml:space="preserve">     Año 1: 6</w:t>
            </w:r>
            <w:r>
              <w:rPr>
                <w:rFonts w:ascii="Arial Narrow" w:eastAsia="Arial Narrow" w:hAnsi="Arial Narrow" w:cs="Arial Narrow"/>
                <w:color w:val="000000"/>
              </w:rPr>
              <w:t>/1000 suscriptores</w:t>
            </w:r>
          </w:p>
          <w:p w:rsidR="00F14042" w:rsidRDefault="00E64035">
            <w:pPr>
              <w:ind w:left="-141"/>
              <w:rPr>
                <w:rFonts w:ascii="Arial Narrow" w:eastAsia="Arial Narrow" w:hAnsi="Arial Narrow" w:cs="Arial Narrow"/>
                <w:color w:val="000000"/>
              </w:rPr>
            </w:pPr>
            <w:r>
              <w:rPr>
                <w:rFonts w:ascii="Arial Narrow" w:eastAsia="Arial Narrow" w:hAnsi="Arial Narrow" w:cs="Arial Narrow"/>
              </w:rPr>
              <w:t xml:space="preserve">  Año 2: 5/1000 suscriptores</w:t>
            </w:r>
          </w:p>
        </w:tc>
      </w:tr>
      <w:tr w:rsidR="00F14042">
        <w:trPr>
          <w:jc w:val="center"/>
        </w:trPr>
        <w:tc>
          <w:tcPr>
            <w:tcW w:w="0" w:type="auto"/>
            <w:vMerge w:val="restart"/>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rPr>
            </w:pPr>
            <w:r>
              <w:rPr>
                <w:rFonts w:ascii="Arial Narrow" w:eastAsia="Arial Narrow" w:hAnsi="Arial Narrow" w:cs="Arial Narrow"/>
                <w:color w:val="000000"/>
              </w:rPr>
              <w:t xml:space="preserve"> CARTERA</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rPr>
            </w:pPr>
            <w:r>
              <w:rPr>
                <w:rFonts w:ascii="Arial Narrow" w:eastAsia="Arial Narrow" w:hAnsi="Arial Narrow" w:cs="Arial Narrow"/>
                <w:color w:val="000000"/>
              </w:rPr>
              <w:t>Suspensión</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rPr>
            </w:pPr>
            <w:r>
              <w:rPr>
                <w:rFonts w:ascii="Arial Narrow" w:eastAsia="Arial Narrow" w:hAnsi="Arial Narrow" w:cs="Arial Narrow"/>
                <w:color w:val="000000"/>
              </w:rPr>
              <w:t>2 días calendario</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color w:val="000000"/>
              </w:rPr>
            </w:pPr>
            <w:r>
              <w:rPr>
                <w:rFonts w:ascii="Arial Narrow" w:eastAsia="Arial Narrow" w:hAnsi="Arial Narrow" w:cs="Arial Narrow"/>
                <w:color w:val="000000"/>
              </w:rPr>
              <w:t>Corte</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color w:val="000000"/>
              </w:rPr>
            </w:pPr>
            <w:r>
              <w:rPr>
                <w:rFonts w:ascii="Arial Narrow" w:eastAsia="Arial Narrow" w:hAnsi="Arial Narrow" w:cs="Arial Narrow"/>
                <w:color w:val="000000"/>
              </w:rPr>
              <w:t>2 días calendario</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rPr>
                <w:rFonts w:ascii="Arial Narrow" w:eastAsia="Arial Narrow" w:hAnsi="Arial Narrow" w:cs="Arial Narrow"/>
              </w:rPr>
            </w:pPr>
            <w:r>
              <w:rPr>
                <w:rFonts w:ascii="Arial Narrow" w:eastAsia="Arial Narrow" w:hAnsi="Arial Narrow" w:cs="Arial Narrow"/>
                <w:color w:val="000000"/>
              </w:rPr>
              <w:t>Reinstalación</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rPr>
            </w:pPr>
            <w:r>
              <w:rPr>
                <w:rFonts w:ascii="Arial Narrow" w:eastAsia="Arial Narrow" w:hAnsi="Arial Narrow" w:cs="Arial Narrow"/>
                <w:color w:val="000000"/>
              </w:rPr>
              <w:t>1 día hábil</w:t>
            </w:r>
          </w:p>
        </w:tc>
      </w:tr>
      <w:tr w:rsidR="00F14042">
        <w:trPr>
          <w:trHeight w:val="300"/>
          <w:jc w:val="center"/>
        </w:trPr>
        <w:tc>
          <w:tcPr>
            <w:tcW w:w="0" w:type="auto"/>
            <w:vMerge/>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rPr>
            </w:pP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rPr>
                <w:rFonts w:ascii="Arial Narrow" w:eastAsia="Arial Narrow" w:hAnsi="Arial Narrow" w:cs="Arial Narrow"/>
              </w:rPr>
            </w:pPr>
            <w:r>
              <w:rPr>
                <w:rFonts w:ascii="Arial Narrow" w:eastAsia="Arial Narrow" w:hAnsi="Arial Narrow" w:cs="Arial Narrow"/>
                <w:color w:val="000000"/>
              </w:rPr>
              <w:t>Reconexión</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72" w:type="dxa"/>
              <w:left w:w="144" w:type="dxa"/>
              <w:bottom w:w="72" w:type="dxa"/>
              <w:right w:w="144" w:type="dxa"/>
            </w:tcMar>
          </w:tcPr>
          <w:p w:rsidR="00F14042" w:rsidRDefault="00E64035">
            <w:pPr>
              <w:spacing w:line="240" w:lineRule="auto"/>
              <w:jc w:val="right"/>
              <w:rPr>
                <w:rFonts w:ascii="Arial Narrow" w:eastAsia="Arial Narrow" w:hAnsi="Arial Narrow" w:cs="Arial Narrow"/>
              </w:rPr>
            </w:pPr>
            <w:r>
              <w:rPr>
                <w:rFonts w:ascii="Arial Narrow" w:eastAsia="Arial Narrow" w:hAnsi="Arial Narrow" w:cs="Arial Narrow"/>
                <w:color w:val="000000"/>
              </w:rPr>
              <w:t>2 días hábiles</w:t>
            </w:r>
          </w:p>
        </w:tc>
      </w:tr>
    </w:tbl>
    <w:p w:rsidR="00F14042" w:rsidRDefault="00F14042">
      <w:pPr>
        <w:rPr>
          <w:rFonts w:ascii="Arial Narrow" w:eastAsia="Arial Narrow" w:hAnsi="Arial Narrow" w:cs="Arial Narrow"/>
        </w:rPr>
      </w:pP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rPr>
        <w:t>A continuación, se presentan las consideraciones mínimas a tener en cuenta en el cálculo de los estándares del servicio:</w:t>
      </w:r>
    </w:p>
    <w:p w:rsidR="00F14042" w:rsidRDefault="00F14042">
      <w:pPr>
        <w:spacing w:line="240" w:lineRule="auto"/>
        <w:jc w:val="both"/>
        <w:rPr>
          <w:rFonts w:ascii="Arial Narrow" w:eastAsia="Arial Narrow" w:hAnsi="Arial Narrow" w:cs="Arial Narrow"/>
        </w:rPr>
      </w:pPr>
    </w:p>
    <w:p w:rsidR="00F14042" w:rsidRDefault="00E64035">
      <w:pPr>
        <w:numPr>
          <w:ilvl w:val="0"/>
          <w:numId w:val="5"/>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INCORPORACIÓN DE NUEVOS SUSCRIPTORES:</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Se mide mensualmente e incluye todas las modalidades de incorporación (contratos directos de EMDUPAR S.A. E.S.P. para construcción de nuevas acometidas, participación comunitaria, constructores y urbanizadores, etc.).</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que cu</w:t>
      </w:r>
      <w:r>
        <w:rPr>
          <w:rFonts w:ascii="Arial Narrow" w:eastAsia="Arial Narrow" w:hAnsi="Arial Narrow" w:cs="Arial Narrow"/>
          <w:color w:val="000000"/>
        </w:rPr>
        <w:t xml:space="preserve">mplen el estándar, se tendrá como base el cálculo del tiempo, que a su vez estará determinado por la diferencia entre la fecha en la cual queda activa la cuenta para facturar y la fecha </w:t>
      </w:r>
      <w:r>
        <w:rPr>
          <w:rFonts w:ascii="Arial Narrow" w:eastAsia="Arial Narrow" w:hAnsi="Arial Narrow" w:cs="Arial Narrow"/>
        </w:rPr>
        <w:t>del registro de las instalaciones en el sistema de información</w:t>
      </w:r>
      <w:r>
        <w:rPr>
          <w:rFonts w:ascii="Arial Narrow" w:eastAsia="Arial Narrow" w:hAnsi="Arial Narrow" w:cs="Arial Narrow"/>
          <w:color w:val="000000"/>
        </w:rPr>
        <w:t>; las cu</w:t>
      </w:r>
      <w:r>
        <w:rPr>
          <w:rFonts w:ascii="Arial Narrow" w:eastAsia="Arial Narrow" w:hAnsi="Arial Narrow" w:cs="Arial Narrow"/>
          <w:color w:val="000000"/>
        </w:rPr>
        <w:t>ales se deben tomar del sistema de información.</w:t>
      </w:r>
    </w:p>
    <w:p w:rsidR="00F14042" w:rsidRDefault="00F14042">
      <w:pPr>
        <w:spacing w:line="240" w:lineRule="auto"/>
        <w:jc w:val="both"/>
        <w:rPr>
          <w:rFonts w:ascii="Arial Narrow" w:eastAsia="Arial Narrow" w:hAnsi="Arial Narrow" w:cs="Arial Narrow"/>
          <w:color w:val="000000"/>
        </w:rPr>
      </w:pPr>
    </w:p>
    <w:p w:rsidR="00F14042" w:rsidRDefault="00E64035">
      <w:pPr>
        <w:numPr>
          <w:ilvl w:val="0"/>
          <w:numId w:val="5"/>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MANTENIMIENTO DEL CATASTRO DE USUARIOS:</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mide en los meses de marzo (período diciembre-febrero), junio (marzo-mayo), septiembre (junio-agosto) y diciembre (septiembre-noviembre) e incluye los suscriptores </w:t>
      </w:r>
      <w:r>
        <w:rPr>
          <w:rFonts w:ascii="Arial Narrow" w:eastAsia="Arial Narrow" w:hAnsi="Arial Narrow" w:cs="Arial Narrow"/>
          <w:color w:val="000000"/>
        </w:rPr>
        <w:t>incorporados al catastro y aquellos existentes a los cuales se les ha efectuado modificaciones en los parámetros como resultado de la ejecución de las actividades y, por ende, del mantenimiento del catastro de usuarios.</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(sus</w:t>
      </w:r>
      <w:r>
        <w:rPr>
          <w:rFonts w:ascii="Arial Narrow" w:eastAsia="Arial Narrow" w:hAnsi="Arial Narrow" w:cs="Arial Narrow"/>
          <w:color w:val="000000"/>
        </w:rPr>
        <w:t>criptores) que cumplen el estándar, se tendrá como base la muestra representativa de la relación trimestral entregada por EL CONTRATISTA y sobre la cual se realizará la evaluación de los siguientes criterios, directamente en el catastro de usuarios:</w:t>
      </w:r>
    </w:p>
    <w:p w:rsidR="00F14042" w:rsidRDefault="00E64035">
      <w:pPr>
        <w:numPr>
          <w:ilvl w:val="0"/>
          <w:numId w:val="3"/>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Comple</w:t>
      </w:r>
      <w:r>
        <w:rPr>
          <w:rFonts w:ascii="Arial Narrow" w:eastAsia="Arial Narrow" w:hAnsi="Arial Narrow" w:cs="Arial Narrow"/>
          <w:color w:val="000000"/>
        </w:rPr>
        <w:t xml:space="preserve">titud: cada suscriptor de la muestra deberá tener registrados el 100% de los parámetros que hacen parte del catastro de usuarios. Si solo uno de los parámetros está en blanco, se considera que </w:t>
      </w:r>
      <w:r>
        <w:rPr>
          <w:rFonts w:ascii="Arial Narrow" w:eastAsia="Arial Narrow" w:hAnsi="Arial Narrow" w:cs="Arial Narrow"/>
        </w:rPr>
        <w:t>para ese</w:t>
      </w:r>
      <w:r>
        <w:rPr>
          <w:rFonts w:ascii="Arial Narrow" w:eastAsia="Arial Narrow" w:hAnsi="Arial Narrow" w:cs="Arial Narrow"/>
          <w:color w:val="000000"/>
        </w:rPr>
        <w:t xml:space="preserve"> suscriptor no cumple EL CONTRATISTA. Se calcula el por</w:t>
      </w:r>
      <w:r>
        <w:rPr>
          <w:rFonts w:ascii="Arial Narrow" w:eastAsia="Arial Narrow" w:hAnsi="Arial Narrow" w:cs="Arial Narrow"/>
          <w:color w:val="000000"/>
        </w:rPr>
        <w:t>centaje de suscriptores que cumplen con este criterio.</w:t>
      </w:r>
    </w:p>
    <w:p w:rsidR="00F14042" w:rsidRDefault="00E64035">
      <w:pPr>
        <w:numPr>
          <w:ilvl w:val="0"/>
          <w:numId w:val="3"/>
        </w:numPr>
        <w:pBdr>
          <w:top w:val="nil"/>
          <w:left w:val="nil"/>
          <w:bottom w:val="nil"/>
          <w:right w:val="nil"/>
          <w:between w:val="nil"/>
        </w:pBdr>
        <w:spacing w:after="0" w:line="360" w:lineRule="auto"/>
        <w:jc w:val="both"/>
        <w:rPr>
          <w:rFonts w:ascii="Arial Narrow" w:eastAsia="Arial Narrow" w:hAnsi="Arial Narrow" w:cs="Arial Narrow"/>
          <w:color w:val="000000"/>
        </w:rPr>
      </w:pPr>
      <w:r>
        <w:rPr>
          <w:rFonts w:ascii="Arial Narrow" w:eastAsia="Arial Narrow" w:hAnsi="Arial Narrow" w:cs="Arial Narrow"/>
          <w:color w:val="000000"/>
        </w:rPr>
        <w:t>Integridad: como mínimo, para el 98% de los suscriptores de la muestra, los parámetros deben ser íntegros, es decir, deben conservar la estructura definida para cada uno de ellos en el catastro de usua</w:t>
      </w:r>
      <w:r>
        <w:rPr>
          <w:rFonts w:ascii="Arial Narrow" w:eastAsia="Arial Narrow" w:hAnsi="Arial Narrow" w:cs="Arial Narrow"/>
          <w:color w:val="000000"/>
        </w:rPr>
        <w:t>rios. Si solo uno de los parámetros no es íntegro, se considera que para ese  suscriptor no cumple EL</w:t>
      </w:r>
      <w:r>
        <w:rPr>
          <w:rFonts w:ascii="Arial Narrow" w:eastAsia="Arial Narrow" w:hAnsi="Arial Narrow" w:cs="Arial Narrow"/>
        </w:rPr>
        <w:t xml:space="preserve"> CONTRATISTA</w:t>
      </w:r>
      <w:r>
        <w:rPr>
          <w:rFonts w:ascii="Arial Narrow" w:eastAsia="Arial Narrow" w:hAnsi="Arial Narrow" w:cs="Arial Narrow"/>
          <w:color w:val="000000"/>
        </w:rPr>
        <w:t>. Se calcula el porcentaje de suscriptores que cumple con este criterio.</w:t>
      </w:r>
    </w:p>
    <w:p w:rsidR="00F14042" w:rsidRDefault="00E64035">
      <w:pPr>
        <w:numPr>
          <w:ilvl w:val="0"/>
          <w:numId w:val="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Precisión:  como mínimo, para el 97% de los suscriptores de la muestra, los parámetros deben corresponder a la realidad en terreno. Para este criterio, EMDUPAR S.A.E.S.P. efectuará visitas a terreno para los suscriptores de la muestra con el fin de validar</w:t>
      </w:r>
      <w:r>
        <w:rPr>
          <w:rFonts w:ascii="Arial Narrow" w:eastAsia="Arial Narrow" w:hAnsi="Arial Narrow" w:cs="Arial Narrow"/>
          <w:color w:val="000000"/>
        </w:rPr>
        <w:t xml:space="preserve"> los parámetros. Si solo uno de los parámetros no es íntegro, se considera que </w:t>
      </w:r>
      <w:r>
        <w:rPr>
          <w:rFonts w:ascii="Arial Narrow" w:eastAsia="Arial Narrow" w:hAnsi="Arial Narrow" w:cs="Arial Narrow"/>
        </w:rPr>
        <w:t xml:space="preserve">para ese </w:t>
      </w:r>
      <w:r>
        <w:rPr>
          <w:rFonts w:ascii="Arial Narrow" w:eastAsia="Arial Narrow" w:hAnsi="Arial Narrow" w:cs="Arial Narrow"/>
          <w:color w:val="000000"/>
        </w:rPr>
        <w:t>suscriptor no cumple EL CONTRATISTA. Se calcula el porcentaje de suscriptores que cumple con este criterio.</w:t>
      </w:r>
    </w:p>
    <w:p w:rsidR="00F14042" w:rsidRDefault="00E64035">
      <w:pPr>
        <w:spacing w:line="240" w:lineRule="auto"/>
        <w:ind w:left="450" w:hanging="90"/>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El porcentaje de cumplimiento total se calcula como el pro</w:t>
      </w:r>
      <w:r>
        <w:rPr>
          <w:rFonts w:ascii="Arial Narrow" w:eastAsia="Arial Narrow" w:hAnsi="Arial Narrow" w:cs="Arial Narrow"/>
          <w:color w:val="000000"/>
        </w:rPr>
        <w:t>medio simple de los porcentajes obtenidos.</w:t>
      </w:r>
    </w:p>
    <w:p w:rsidR="00F14042" w:rsidRDefault="00F14042">
      <w:pPr>
        <w:spacing w:line="240" w:lineRule="auto"/>
        <w:jc w:val="both"/>
        <w:rPr>
          <w:rFonts w:ascii="Arial Narrow" w:eastAsia="Arial Narrow" w:hAnsi="Arial Narrow" w:cs="Arial Narrow"/>
        </w:rPr>
      </w:pPr>
    </w:p>
    <w:p w:rsidR="00F14042" w:rsidRDefault="00E64035">
      <w:pPr>
        <w:numPr>
          <w:ilvl w:val="0"/>
          <w:numId w:val="5"/>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MEDICIÓN:</w:t>
      </w:r>
    </w:p>
    <w:p w:rsidR="00F14042" w:rsidRDefault="00F14042">
      <w:pPr>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color w:val="000000"/>
        </w:rPr>
      </w:pPr>
      <w:r>
        <w:rPr>
          <w:rFonts w:ascii="Arial Narrow" w:eastAsia="Arial Narrow" w:hAnsi="Arial Narrow" w:cs="Arial Narrow"/>
          <w:color w:val="000000"/>
        </w:rPr>
        <w:t>Instalación, cambio o reubicación de Medidores</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incluyen las </w:t>
      </w:r>
      <w:r>
        <w:rPr>
          <w:rFonts w:ascii="Arial Narrow" w:eastAsia="Arial Narrow" w:hAnsi="Arial Narrow" w:cs="Arial Narrow"/>
        </w:rPr>
        <w:t>órdenes</w:t>
      </w:r>
      <w:r>
        <w:rPr>
          <w:rFonts w:ascii="Arial Narrow" w:eastAsia="Arial Narrow" w:hAnsi="Arial Narrow" w:cs="Arial Narrow"/>
          <w:color w:val="000000"/>
        </w:rPr>
        <w:t xml:space="preserve"> de instalación, cambio o reubicación de medidor</w:t>
      </w:r>
      <w:r>
        <w:rPr>
          <w:rFonts w:ascii="Arial Narrow" w:eastAsia="Arial Narrow" w:hAnsi="Arial Narrow" w:cs="Arial Narrow"/>
        </w:rPr>
        <w:t>es</w:t>
      </w:r>
      <w:r>
        <w:rPr>
          <w:rFonts w:ascii="Arial Narrow" w:eastAsia="Arial Narrow" w:hAnsi="Arial Narrow" w:cs="Arial Narrow"/>
          <w:color w:val="000000"/>
        </w:rPr>
        <w:t xml:space="preserve"> generadas en el sistema de información.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que cumplen el estándar, se tendrá como base el cálculo del tiempo, que a su vez estará determinado por la diferencia entre la fecha de instalación del medidor en terreno y la fecha de generación de la orden; las cuales se d</w:t>
      </w:r>
      <w:r>
        <w:rPr>
          <w:rFonts w:ascii="Arial Narrow" w:eastAsia="Arial Narrow" w:hAnsi="Arial Narrow" w:cs="Arial Narrow"/>
          <w:color w:val="000000"/>
        </w:rPr>
        <w:t>eben tomar del sistema de información.</w:t>
      </w:r>
    </w:p>
    <w:p w:rsidR="00F14042" w:rsidRDefault="00F14042">
      <w:pPr>
        <w:spacing w:line="240" w:lineRule="auto"/>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Instalación</w:t>
      </w:r>
      <w:r>
        <w:rPr>
          <w:rFonts w:ascii="Arial Narrow" w:eastAsia="Arial Narrow" w:hAnsi="Arial Narrow" w:cs="Arial Narrow"/>
          <w:color w:val="000000"/>
        </w:rPr>
        <w:t xml:space="preserve"> de medidores por hurto</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incluyen las órdenes y solicitudes de instalación de medidor por hurto generadas en el sistema de información.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que cumplen el estándar, se tendrá</w:t>
      </w:r>
      <w:r>
        <w:rPr>
          <w:rFonts w:ascii="Arial Narrow" w:eastAsia="Arial Narrow" w:hAnsi="Arial Narrow" w:cs="Arial Narrow"/>
          <w:color w:val="000000"/>
        </w:rPr>
        <w:t xml:space="preserve"> como base el cálculo del tiempo, que a su vez estará determinado por la diferencia entre la fecha de ejecución en terreno y la fecha de generación de la orden o solicitud; las cuales se deben tomar del sistema de información.</w:t>
      </w:r>
    </w:p>
    <w:p w:rsidR="00F14042" w:rsidRDefault="00F14042">
      <w:pPr>
        <w:spacing w:line="240" w:lineRule="auto"/>
        <w:rPr>
          <w:rFonts w:ascii="Arial Narrow" w:eastAsia="Arial Narrow" w:hAnsi="Arial Narrow" w:cs="Arial Narrow"/>
          <w:color w:val="000000"/>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Instalación</w:t>
      </w:r>
      <w:r>
        <w:rPr>
          <w:rFonts w:ascii="Arial Narrow" w:eastAsia="Arial Narrow" w:hAnsi="Arial Narrow" w:cs="Arial Narrow"/>
          <w:color w:val="000000"/>
        </w:rPr>
        <w:t xml:space="preserve"> del medidor lueg</w:t>
      </w:r>
      <w:r>
        <w:rPr>
          <w:rFonts w:ascii="Arial Narrow" w:eastAsia="Arial Narrow" w:hAnsi="Arial Narrow" w:cs="Arial Narrow"/>
          <w:color w:val="000000"/>
        </w:rPr>
        <w:t>o del resultado del laboratorio</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incluyen las </w:t>
      </w:r>
      <w:r>
        <w:rPr>
          <w:rFonts w:ascii="Arial Narrow" w:eastAsia="Arial Narrow" w:hAnsi="Arial Narrow" w:cs="Arial Narrow"/>
        </w:rPr>
        <w:t>órdenes</w:t>
      </w:r>
      <w:r>
        <w:rPr>
          <w:rFonts w:ascii="Arial Narrow" w:eastAsia="Arial Narrow" w:hAnsi="Arial Narrow" w:cs="Arial Narrow"/>
          <w:color w:val="000000"/>
        </w:rPr>
        <w:t xml:space="preserve"> de revisión de medidor en el laboratorio generadas en el sistema de información.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que cumplen el estándar, se tendrá como base el cálculo del tiempo, que a su vez estar</w:t>
      </w:r>
      <w:r>
        <w:rPr>
          <w:rFonts w:ascii="Arial Narrow" w:eastAsia="Arial Narrow" w:hAnsi="Arial Narrow" w:cs="Arial Narrow"/>
          <w:color w:val="000000"/>
        </w:rPr>
        <w:t>á determinado por la diferencia entre la fecha de instalación del medidor en terreno y la fecha del resultado de la revisión en el laboratorio; las cuales se deben tomar del sistema de información.</w:t>
      </w:r>
    </w:p>
    <w:p w:rsidR="00F14042" w:rsidRDefault="00F14042">
      <w:pPr>
        <w:spacing w:line="240" w:lineRule="auto"/>
        <w:rPr>
          <w:rFonts w:ascii="Arial Narrow" w:eastAsia="Arial Narrow" w:hAnsi="Arial Narrow" w:cs="Arial Narrow"/>
        </w:rPr>
      </w:pPr>
    </w:p>
    <w:p w:rsidR="00F14042" w:rsidRDefault="00E64035">
      <w:pPr>
        <w:numPr>
          <w:ilvl w:val="0"/>
          <w:numId w:val="5"/>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FACTURACIÓN:</w:t>
      </w:r>
    </w:p>
    <w:p w:rsidR="00F14042" w:rsidRDefault="00F14042">
      <w:pPr>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Entrega</w:t>
      </w:r>
      <w:r>
        <w:rPr>
          <w:rFonts w:ascii="Arial Narrow" w:eastAsia="Arial Narrow" w:hAnsi="Arial Narrow" w:cs="Arial Narrow"/>
          <w:color w:val="000000"/>
        </w:rPr>
        <w:t xml:space="preserve"> de aviso de revisiones internas</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incluyen las revisiones internas ejecutadas en la actividad de crítica de la lectura y registradas en el sistema de información.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que cumplen el estándar, se tendrá como base el cálculo del tiempo, que a su vez estará det</w:t>
      </w:r>
      <w:r>
        <w:rPr>
          <w:rFonts w:ascii="Arial Narrow" w:eastAsia="Arial Narrow" w:hAnsi="Arial Narrow" w:cs="Arial Narrow"/>
          <w:color w:val="000000"/>
        </w:rPr>
        <w:t>erminado por la diferencia entre la fecha de ejecución de la revisión interna en terreno y la fecha de entrega del volante de aviso de la revisión interna; las cuales se deben tomar del sistema de información.</w:t>
      </w:r>
    </w:p>
    <w:p w:rsidR="00F14042" w:rsidRDefault="00F14042">
      <w:pPr>
        <w:spacing w:line="240" w:lineRule="auto"/>
        <w:jc w:val="both"/>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Revisiones</w:t>
      </w:r>
      <w:r>
        <w:rPr>
          <w:rFonts w:ascii="Arial Narrow" w:eastAsia="Arial Narrow" w:hAnsi="Arial Narrow" w:cs="Arial Narrow"/>
          <w:color w:val="000000"/>
        </w:rPr>
        <w:t xml:space="preserve"> internas</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Se incluyen las revisione</w:t>
      </w:r>
      <w:r>
        <w:rPr>
          <w:rFonts w:ascii="Arial Narrow" w:eastAsia="Arial Narrow" w:hAnsi="Arial Narrow" w:cs="Arial Narrow"/>
          <w:color w:val="000000"/>
        </w:rPr>
        <w:t xml:space="preserve">s internas generadas en la actividad de crítica de la lectura por el sistema de información.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las actividades que cumplen el estándar, se tendrá como base el cálculo del tiempo, que a su vez estará determinado por la diferencia entre la fec</w:t>
      </w:r>
      <w:r>
        <w:rPr>
          <w:rFonts w:ascii="Arial Narrow" w:eastAsia="Arial Narrow" w:hAnsi="Arial Narrow" w:cs="Arial Narrow"/>
          <w:color w:val="000000"/>
        </w:rPr>
        <w:t>ha de ejecución en terreno de la revisi</w:t>
      </w:r>
      <w:r>
        <w:rPr>
          <w:rFonts w:ascii="Arial Narrow" w:eastAsia="Arial Narrow" w:hAnsi="Arial Narrow" w:cs="Arial Narrow"/>
        </w:rPr>
        <w:t xml:space="preserve">ón interna </w:t>
      </w:r>
      <w:r>
        <w:rPr>
          <w:rFonts w:ascii="Arial Narrow" w:eastAsia="Arial Narrow" w:hAnsi="Arial Narrow" w:cs="Arial Narrow"/>
          <w:color w:val="000000"/>
        </w:rPr>
        <w:t>y la fecha de generación en el sistema de la revisión interna; las cuales se deben tomar del sistema de información.</w:t>
      </w:r>
    </w:p>
    <w:p w:rsidR="00F14042" w:rsidRDefault="00F14042">
      <w:pPr>
        <w:spacing w:line="240" w:lineRule="auto"/>
        <w:ind w:left="360"/>
        <w:jc w:val="both"/>
        <w:rPr>
          <w:rFonts w:ascii="Arial Narrow" w:eastAsia="Arial Narrow" w:hAnsi="Arial Narrow" w:cs="Arial Narrow"/>
          <w:color w:val="000000"/>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Solución</w:t>
      </w:r>
      <w:r>
        <w:rPr>
          <w:rFonts w:ascii="Arial Narrow" w:eastAsia="Arial Narrow" w:hAnsi="Arial Narrow" w:cs="Arial Narrow"/>
          <w:color w:val="000000"/>
        </w:rPr>
        <w:t xml:space="preserve"> de anomalías que impiden la lectura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Se incluyen las revisiones internas genera</w:t>
      </w:r>
      <w:r>
        <w:rPr>
          <w:rFonts w:ascii="Arial Narrow" w:eastAsia="Arial Narrow" w:hAnsi="Arial Narrow" w:cs="Arial Narrow"/>
          <w:color w:val="000000"/>
        </w:rPr>
        <w:t>das en el sistema de información, que produjeron facturación por promedio por impedimento de lectura y cuyas anomalías deben estar solucionadas en el mes de evaluación (suministro no encontrado, medidor difícil acceso, predio demolido, es un lote, caja con</w:t>
      </w:r>
      <w:r>
        <w:rPr>
          <w:rFonts w:ascii="Arial Narrow" w:eastAsia="Arial Narrow" w:hAnsi="Arial Narrow" w:cs="Arial Narrow"/>
          <w:color w:val="000000"/>
        </w:rPr>
        <w:t xml:space="preserve"> obstáculos, caja inundada, usuario impide toma de lectura, predio enrejado con candado, conexión cortada, conexión directa, medidor volteado, medidor dañado, conexión profunda, medidor destruido, medidor con vidrio ilegible, medidor con vidrio roto, medid</w:t>
      </w:r>
      <w:r>
        <w:rPr>
          <w:rFonts w:ascii="Arial Narrow" w:eastAsia="Arial Narrow" w:hAnsi="Arial Narrow" w:cs="Arial Narrow"/>
          <w:color w:val="000000"/>
        </w:rPr>
        <w:t xml:space="preserve">or sin agujas, conexión suspendida).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Para determinar las actividades que cumplen el estándar, se tendrá como base el cálculo del tiempo, que a su vez estará determinado por la diferencia entre la fecha de solución de la anomalía o impedimento de lectura </w:t>
      </w:r>
      <w:r>
        <w:rPr>
          <w:rFonts w:ascii="Arial Narrow" w:eastAsia="Arial Narrow" w:hAnsi="Arial Narrow" w:cs="Arial Narrow"/>
          <w:color w:val="000000"/>
        </w:rPr>
        <w:t xml:space="preserve">y la fecha de </w:t>
      </w:r>
      <w:r>
        <w:rPr>
          <w:rFonts w:ascii="Arial Narrow" w:eastAsia="Arial Narrow" w:hAnsi="Arial Narrow" w:cs="Arial Narrow"/>
        </w:rPr>
        <w:t xml:space="preserve">identificación </w:t>
      </w:r>
      <w:r>
        <w:rPr>
          <w:rFonts w:ascii="Arial Narrow" w:eastAsia="Arial Narrow" w:hAnsi="Arial Narrow" w:cs="Arial Narrow"/>
          <w:color w:val="000000"/>
        </w:rPr>
        <w:t xml:space="preserve"> de la misma; las cuales se deben tomar del sistema de información.</w:t>
      </w:r>
    </w:p>
    <w:p w:rsidR="00F14042" w:rsidRDefault="00F14042">
      <w:pPr>
        <w:jc w:val="both"/>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Información</w:t>
      </w:r>
      <w:r>
        <w:rPr>
          <w:rFonts w:ascii="Arial Narrow" w:eastAsia="Arial Narrow" w:hAnsi="Arial Narrow" w:cs="Arial Narrow"/>
          <w:color w:val="000000"/>
        </w:rPr>
        <w:t xml:space="preserve"> para expedientes SSPD (Recursos de reposición y en subsidio de apelación)</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incluyen las solicitudes de EMDUPAR S.A. E.S.P. al CONTRATISTA.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w:t>
      </w:r>
      <w:r>
        <w:rPr>
          <w:rFonts w:ascii="Arial Narrow" w:eastAsia="Arial Narrow" w:hAnsi="Arial Narrow" w:cs="Arial Narrow"/>
          <w:color w:val="000000"/>
        </w:rPr>
        <w:t xml:space="preserve"> determinar las actividades que cumplen el estándar, se tendrá como base el cálculo del tiempo, que a su vez estará determinado por la diferencia entre la fecha de envío de la información completa por parte del CONTRATISTA y la fecha de solicitud de EMDUPA</w:t>
      </w:r>
      <w:r>
        <w:rPr>
          <w:rFonts w:ascii="Arial Narrow" w:eastAsia="Arial Narrow" w:hAnsi="Arial Narrow" w:cs="Arial Narrow"/>
          <w:color w:val="000000"/>
        </w:rPr>
        <w:t xml:space="preserve">R S.A. E.S.P. para </w:t>
      </w:r>
      <w:r>
        <w:rPr>
          <w:rFonts w:ascii="Arial Narrow" w:eastAsia="Arial Narrow" w:hAnsi="Arial Narrow" w:cs="Arial Narrow"/>
        </w:rPr>
        <w:t>la conformación del expediente respectivo.</w:t>
      </w:r>
    </w:p>
    <w:p w:rsidR="00F14042" w:rsidRDefault="00F14042">
      <w:pPr>
        <w:spacing w:line="240" w:lineRule="auto"/>
        <w:jc w:val="both"/>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Reclamos</w:t>
      </w:r>
      <w:r>
        <w:rPr>
          <w:rFonts w:ascii="Arial Narrow" w:eastAsia="Arial Narrow" w:hAnsi="Arial Narrow" w:cs="Arial Narrow"/>
          <w:color w:val="000000"/>
        </w:rPr>
        <w:t xml:space="preserve"> procedentes por facturación acueducto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Se incluyen las tipologías de reclamos procedentes de la facturación de consumos </w:t>
      </w:r>
      <w:r>
        <w:rPr>
          <w:rFonts w:ascii="Arial Narrow" w:eastAsia="Arial Narrow" w:hAnsi="Arial Narrow" w:cs="Arial Narrow"/>
        </w:rPr>
        <w:t>generados</w:t>
      </w:r>
      <w:r>
        <w:rPr>
          <w:rFonts w:ascii="Arial Narrow" w:eastAsia="Arial Narrow" w:hAnsi="Arial Narrow" w:cs="Arial Narrow"/>
          <w:color w:val="000000"/>
        </w:rPr>
        <w:t xml:space="preserve"> en el sistema de información por cualquiera de los canales dispuestos para este fin. </w:t>
      </w:r>
    </w:p>
    <w:p w:rsidR="00F14042" w:rsidRDefault="00E64035">
      <w:pPr>
        <w:spacing w:line="360" w:lineRule="auto"/>
        <w:ind w:left="360"/>
        <w:jc w:val="both"/>
        <w:rPr>
          <w:rFonts w:ascii="Arial Narrow" w:eastAsia="Arial Narrow" w:hAnsi="Arial Narrow" w:cs="Arial Narrow"/>
          <w:color w:val="000000"/>
        </w:rPr>
      </w:pPr>
      <w:r>
        <w:rPr>
          <w:rFonts w:ascii="Arial Narrow" w:eastAsia="Arial Narrow" w:hAnsi="Arial Narrow" w:cs="Arial Narrow"/>
          <w:color w:val="000000"/>
        </w:rPr>
        <w:t>Para determinar el cumplimiento del estándar, se tendrá como base el cálculo del indicador, definido como el cociente entre los reclamos procedentes de la facturación de</w:t>
      </w:r>
      <w:r>
        <w:rPr>
          <w:rFonts w:ascii="Arial Narrow" w:eastAsia="Arial Narrow" w:hAnsi="Arial Narrow" w:cs="Arial Narrow"/>
          <w:color w:val="000000"/>
        </w:rPr>
        <w:t xml:space="preserve"> consumos y los suscriptores facturados del servicio de acueducto, por 1000, variables que se deben tomar del sistema de información.</w:t>
      </w:r>
    </w:p>
    <w:p w:rsidR="00F14042" w:rsidRDefault="00F14042">
      <w:pPr>
        <w:spacing w:line="240" w:lineRule="auto"/>
        <w:ind w:left="360"/>
        <w:jc w:val="both"/>
        <w:rPr>
          <w:rFonts w:ascii="Arial Narrow" w:eastAsia="Arial Narrow" w:hAnsi="Arial Narrow" w:cs="Arial Narrow"/>
          <w:color w:val="000000"/>
        </w:rPr>
      </w:pPr>
    </w:p>
    <w:p w:rsidR="00F14042" w:rsidRDefault="00E64035">
      <w:pPr>
        <w:numPr>
          <w:ilvl w:val="0"/>
          <w:numId w:val="5"/>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CARTERA:</w:t>
      </w:r>
    </w:p>
    <w:p w:rsidR="00F14042" w:rsidRDefault="00F14042">
      <w:pPr>
        <w:spacing w:line="240" w:lineRule="auto"/>
        <w:jc w:val="both"/>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Suspensiones</w:t>
      </w:r>
      <w:r>
        <w:rPr>
          <w:rFonts w:ascii="Arial Narrow" w:eastAsia="Arial Narrow" w:hAnsi="Arial Narrow" w:cs="Arial Narrow"/>
          <w:color w:val="000000"/>
        </w:rPr>
        <w:t xml:space="preserve"> y cortes:</w:t>
      </w: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rPr>
        <w:t xml:space="preserve">Se tendrán en cuenta las órdenes de suspensiones y cortes generadas en el sistema de información. </w:t>
      </w: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color w:val="000000"/>
        </w:rPr>
        <w:t>Para determinar las actividades que cumplen el estándar, se tendrá como base el cálculo del tiempo, que a su vez estará determinado por la diferencia entre l</w:t>
      </w:r>
      <w:r>
        <w:rPr>
          <w:rFonts w:ascii="Arial Narrow" w:eastAsia="Arial Narrow" w:hAnsi="Arial Narrow" w:cs="Arial Narrow"/>
          <w:color w:val="000000"/>
        </w:rPr>
        <w:t>a fecha de ejecución de la suspensión/corte y la fecha de generación en el siste</w:t>
      </w:r>
      <w:r>
        <w:rPr>
          <w:rFonts w:ascii="Arial Narrow" w:eastAsia="Arial Narrow" w:hAnsi="Arial Narrow" w:cs="Arial Narrow"/>
        </w:rPr>
        <w:t xml:space="preserve">ma </w:t>
      </w:r>
      <w:r>
        <w:rPr>
          <w:rFonts w:ascii="Arial Narrow" w:eastAsia="Arial Narrow" w:hAnsi="Arial Narrow" w:cs="Arial Narrow"/>
          <w:color w:val="000000"/>
        </w:rPr>
        <w:t>de la suspensión/corte, de acuerdo con lo registrado en el sistema de información.</w:t>
      </w:r>
      <w:r>
        <w:rPr>
          <w:rFonts w:ascii="Arial Narrow" w:eastAsia="Arial Narrow" w:hAnsi="Arial Narrow" w:cs="Arial Narrow"/>
        </w:rPr>
        <w:t xml:space="preserve">  </w:t>
      </w:r>
    </w:p>
    <w:p w:rsidR="00F14042" w:rsidRDefault="00F14042">
      <w:pPr>
        <w:spacing w:line="240" w:lineRule="auto"/>
        <w:jc w:val="both"/>
        <w:rPr>
          <w:rFonts w:ascii="Arial Narrow" w:eastAsia="Arial Narrow" w:hAnsi="Arial Narrow" w:cs="Arial Narrow"/>
        </w:rPr>
      </w:pPr>
    </w:p>
    <w:p w:rsidR="00F14042" w:rsidRDefault="00E64035">
      <w:pPr>
        <w:numPr>
          <w:ilvl w:val="0"/>
          <w:numId w:val="11"/>
        </w:numPr>
        <w:pBdr>
          <w:top w:val="nil"/>
          <w:left w:val="nil"/>
          <w:bottom w:val="nil"/>
          <w:right w:val="nil"/>
          <w:between w:val="nil"/>
        </w:pBdr>
        <w:spacing w:line="240" w:lineRule="auto"/>
        <w:ind w:left="708"/>
        <w:rPr>
          <w:rFonts w:ascii="Arial Narrow" w:eastAsia="Arial Narrow" w:hAnsi="Arial Narrow" w:cs="Arial Narrow"/>
        </w:rPr>
      </w:pPr>
      <w:r>
        <w:rPr>
          <w:rFonts w:ascii="Arial Narrow" w:eastAsia="Arial Narrow" w:hAnsi="Arial Narrow" w:cs="Arial Narrow"/>
        </w:rPr>
        <w:t>Reinstalaciones</w:t>
      </w:r>
      <w:r>
        <w:rPr>
          <w:rFonts w:ascii="Arial Narrow" w:eastAsia="Arial Narrow" w:hAnsi="Arial Narrow" w:cs="Arial Narrow"/>
          <w:color w:val="000000"/>
        </w:rPr>
        <w:t xml:space="preserve"> y Reconexiones:</w:t>
      </w: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rPr>
        <w:t>Se tendrán en cuenta las órdenes de reinstalación y rec</w:t>
      </w:r>
      <w:r>
        <w:rPr>
          <w:rFonts w:ascii="Arial Narrow" w:eastAsia="Arial Narrow" w:hAnsi="Arial Narrow" w:cs="Arial Narrow"/>
        </w:rPr>
        <w:t>onexión generadas en el sistema de información, a través de los diferentes canales de atención, y que corresponden a una cuenta suspendida o cortada, respectivamente.</w:t>
      </w:r>
    </w:p>
    <w:p w:rsidR="00F14042" w:rsidRDefault="00E64035">
      <w:pPr>
        <w:spacing w:line="360" w:lineRule="auto"/>
        <w:ind w:left="360"/>
        <w:jc w:val="both"/>
        <w:rPr>
          <w:rFonts w:ascii="Arial Narrow" w:eastAsia="Arial Narrow" w:hAnsi="Arial Narrow" w:cs="Arial Narrow"/>
        </w:rPr>
      </w:pPr>
      <w:r>
        <w:rPr>
          <w:rFonts w:ascii="Arial Narrow" w:eastAsia="Arial Narrow" w:hAnsi="Arial Narrow" w:cs="Arial Narrow"/>
          <w:color w:val="000000"/>
        </w:rPr>
        <w:t>Para determinar las actividades que cumplen el estándar, se tendrá como base el cálculo d</w:t>
      </w:r>
      <w:r>
        <w:rPr>
          <w:rFonts w:ascii="Arial Narrow" w:eastAsia="Arial Narrow" w:hAnsi="Arial Narrow" w:cs="Arial Narrow"/>
          <w:color w:val="000000"/>
        </w:rPr>
        <w:t>el tiempo, que a su vez, estará determinado por la diferencia entre la fecha de ejecución de la reinstalación/reconexión y la fecha de generación en el</w:t>
      </w:r>
      <w:r>
        <w:rPr>
          <w:rFonts w:ascii="Arial Narrow" w:eastAsia="Arial Narrow" w:hAnsi="Arial Narrow" w:cs="Arial Narrow"/>
        </w:rPr>
        <w:t xml:space="preserve"> sistema </w:t>
      </w:r>
      <w:r>
        <w:rPr>
          <w:rFonts w:ascii="Arial Narrow" w:eastAsia="Arial Narrow" w:hAnsi="Arial Narrow" w:cs="Arial Narrow"/>
          <w:color w:val="000000"/>
        </w:rPr>
        <w:t>de la actividad, de acuerdo con lo registrado en el sistema de información.</w:t>
      </w:r>
    </w:p>
    <w:p w:rsidR="00F14042" w:rsidRDefault="00F14042">
      <w:pPr>
        <w:jc w:val="both"/>
        <w:rPr>
          <w:rFonts w:ascii="Arial Narrow" w:eastAsia="Arial Narrow" w:hAnsi="Arial Narrow" w:cs="Arial Narrow"/>
        </w:rPr>
      </w:pPr>
    </w:p>
    <w:p w:rsidR="00F14042" w:rsidRDefault="00E64035">
      <w:pPr>
        <w:jc w:val="both"/>
        <w:rPr>
          <w:rFonts w:ascii="Arial Narrow" w:eastAsia="Arial Narrow" w:hAnsi="Arial Narrow" w:cs="Arial Narrow"/>
          <w:color w:val="000000"/>
        </w:rPr>
      </w:pPr>
      <w:r>
        <w:rPr>
          <w:rFonts w:ascii="Arial Narrow" w:eastAsia="Arial Narrow" w:hAnsi="Arial Narrow" w:cs="Arial Narrow"/>
          <w:color w:val="000000"/>
        </w:rPr>
        <w:t>En constancia de se</w:t>
      </w:r>
      <w:r>
        <w:rPr>
          <w:rFonts w:ascii="Arial Narrow" w:eastAsia="Arial Narrow" w:hAnsi="Arial Narrow" w:cs="Arial Narrow"/>
          <w:color w:val="000000"/>
        </w:rPr>
        <w:t xml:space="preserve"> firma y acepta el presente anexo </w:t>
      </w:r>
      <w:r>
        <w:rPr>
          <w:rFonts w:ascii="Arial Narrow" w:eastAsia="Arial Narrow" w:hAnsi="Arial Narrow" w:cs="Arial Narrow"/>
        </w:rPr>
        <w:t>a los ________ días</w:t>
      </w:r>
      <w:r>
        <w:rPr>
          <w:rFonts w:ascii="Arial Narrow" w:eastAsia="Arial Narrow" w:hAnsi="Arial Narrow" w:cs="Arial Narrow"/>
          <w:color w:val="000000"/>
        </w:rPr>
        <w:t xml:space="preserve"> del mes de _________ </w:t>
      </w:r>
      <w:r>
        <w:rPr>
          <w:rFonts w:ascii="Arial Narrow" w:eastAsia="Arial Narrow" w:hAnsi="Arial Narrow" w:cs="Arial Narrow"/>
        </w:rPr>
        <w:t>de __________</w:t>
      </w:r>
      <w:r>
        <w:rPr>
          <w:rFonts w:ascii="Arial Narrow" w:eastAsia="Arial Narrow" w:hAnsi="Arial Narrow" w:cs="Arial Narrow"/>
          <w:color w:val="000000"/>
        </w:rPr>
        <w:t>, en la ciudad de ____________</w:t>
      </w:r>
    </w:p>
    <w:p w:rsidR="00F14042" w:rsidRDefault="00F14042">
      <w:pPr>
        <w:rPr>
          <w:rFonts w:ascii="Arial Narrow" w:eastAsia="Arial Narrow" w:hAnsi="Arial Narrow" w:cs="Arial Narrow"/>
          <w:b/>
        </w:rPr>
      </w:pPr>
    </w:p>
    <w:p w:rsidR="00F14042" w:rsidRDefault="00F14042">
      <w:pPr>
        <w:rPr>
          <w:rFonts w:ascii="Arial Narrow" w:eastAsia="Arial Narrow" w:hAnsi="Arial Narrow" w:cs="Arial Narrow"/>
          <w:b/>
        </w:rPr>
      </w:pP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________________________________________________________</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 xml:space="preserve">FIRMA </w:t>
      </w:r>
      <w:r>
        <w:rPr>
          <w:rFonts w:ascii="Arial Narrow" w:eastAsia="Arial Narrow" w:hAnsi="Arial Narrow" w:cs="Arial Narrow"/>
          <w:b/>
        </w:rPr>
        <w:t>OFERENTE</w:t>
      </w:r>
      <w:r>
        <w:rPr>
          <w:rFonts w:ascii="Arial Narrow" w:eastAsia="Arial Narrow" w:hAnsi="Arial Narrow" w:cs="Arial Narrow"/>
          <w:b/>
          <w:color w:val="000000"/>
        </w:rPr>
        <w:t>, REPRESENTANTE LEGAL O APODERADO</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NOMBRE O RAZÓN SOCIAL DEL OFERENTE</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IDENTIFICACIÓN (NIT, C.C. O C.E.)</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NOMBRE REPRESENTANTE LEGAL DEL OFERENTE</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IDENTIFICACIÓN (C.C. O C.E.)</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DIRECCIÓN:</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TELÉFONO:</w:t>
      </w:r>
    </w:p>
    <w:p w:rsidR="00F14042" w:rsidRDefault="00E64035">
      <w:pPr>
        <w:rPr>
          <w:rFonts w:ascii="Arial Narrow" w:eastAsia="Arial Narrow" w:hAnsi="Arial Narrow" w:cs="Arial Narrow"/>
          <w:b/>
          <w:color w:val="000000"/>
        </w:rPr>
      </w:pPr>
      <w:r>
        <w:rPr>
          <w:rFonts w:ascii="Arial Narrow" w:eastAsia="Arial Narrow" w:hAnsi="Arial Narrow" w:cs="Arial Narrow"/>
          <w:b/>
          <w:color w:val="000000"/>
        </w:rPr>
        <w:t>EMAIL</w:t>
      </w:r>
    </w:p>
    <w:p w:rsidR="00F14042" w:rsidRDefault="00F14042">
      <w:pPr>
        <w:jc w:val="both"/>
        <w:rPr>
          <w:rFonts w:ascii="Arial Narrow" w:eastAsia="Arial Narrow" w:hAnsi="Arial Narrow" w:cs="Arial Narrow"/>
        </w:rPr>
      </w:pPr>
    </w:p>
    <w:sectPr w:rsidR="00F14042">
      <w:head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035" w:rsidRDefault="00E64035">
      <w:pPr>
        <w:spacing w:after="0" w:line="240" w:lineRule="auto"/>
      </w:pPr>
      <w:r>
        <w:separator/>
      </w:r>
    </w:p>
  </w:endnote>
  <w:endnote w:type="continuationSeparator" w:id="0">
    <w:p w:rsidR="00E64035" w:rsidRDefault="00E64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035" w:rsidRDefault="00E64035">
      <w:pPr>
        <w:spacing w:after="0" w:line="240" w:lineRule="auto"/>
      </w:pPr>
      <w:r>
        <w:separator/>
      </w:r>
    </w:p>
  </w:footnote>
  <w:footnote w:type="continuationSeparator" w:id="0">
    <w:p w:rsidR="00E64035" w:rsidRDefault="00E64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042" w:rsidRDefault="00F14042">
    <w:pPr>
      <w:widowControl w:val="0"/>
      <w:pBdr>
        <w:top w:val="nil"/>
        <w:left w:val="nil"/>
        <w:bottom w:val="nil"/>
        <w:right w:val="nil"/>
        <w:between w:val="nil"/>
      </w:pBdr>
      <w:spacing w:after="0" w:line="276" w:lineRule="auto"/>
      <w:rPr>
        <w:rFonts w:ascii="Arial Narrow" w:eastAsia="Arial Narrow" w:hAnsi="Arial Narrow" w:cs="Arial Narrow"/>
      </w:rPr>
    </w:pPr>
  </w:p>
  <w:tbl>
    <w:tblPr>
      <w:tblStyle w:val="a7"/>
      <w:tblW w:w="97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244"/>
      <w:gridCol w:w="1832"/>
    </w:tblGrid>
    <w:tr w:rsidR="00F14042">
      <w:trPr>
        <w:cantSplit/>
        <w:trHeight w:val="1273"/>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F14042" w:rsidRDefault="00E64035">
          <w:pPr>
            <w:tabs>
              <w:tab w:val="center" w:pos="4419"/>
              <w:tab w:val="right" w:pos="8838"/>
            </w:tabs>
            <w:rPr>
              <w:rFonts w:ascii="Arial" w:eastAsia="Arial" w:hAnsi="Arial" w:cs="Arial"/>
              <w:color w:val="000000"/>
            </w:rPr>
          </w:pPr>
          <w:r>
            <w:rPr>
              <w:noProof/>
              <w:lang w:val="en-US"/>
            </w:rPr>
            <w:drawing>
              <wp:anchor distT="0" distB="0" distL="0" distR="0" simplePos="0" relativeHeight="251658240" behindDoc="1" locked="0" layoutInCell="1" hidden="0" allowOverlap="1">
                <wp:simplePos x="0" y="0"/>
                <wp:positionH relativeFrom="column">
                  <wp:posOffset>-66674</wp:posOffset>
                </wp:positionH>
                <wp:positionV relativeFrom="paragraph">
                  <wp:posOffset>116840</wp:posOffset>
                </wp:positionV>
                <wp:extent cx="1570355" cy="561340"/>
                <wp:effectExtent l="0" t="0" r="0" b="0"/>
                <wp:wrapNone/>
                <wp:docPr id="18644550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943"/>
                        <a:stretch>
                          <a:fillRect/>
                        </a:stretch>
                      </pic:blipFill>
                      <pic:spPr>
                        <a:xfrm>
                          <a:off x="0" y="0"/>
                          <a:ext cx="1570355" cy="561340"/>
                        </a:xfrm>
                        <a:prstGeom prst="rect">
                          <a:avLst/>
                        </a:prstGeom>
                        <a:ln/>
                      </pic:spPr>
                    </pic:pic>
                  </a:graphicData>
                </a:graphic>
              </wp:anchor>
            </w:drawing>
          </w:r>
        </w:p>
      </w:tc>
      <w:tc>
        <w:tcPr>
          <w:tcW w:w="5244" w:type="dxa"/>
          <w:tcBorders>
            <w:top w:val="single" w:sz="4" w:space="0" w:color="000000"/>
            <w:left w:val="single" w:sz="4" w:space="0" w:color="000000"/>
            <w:bottom w:val="single" w:sz="4" w:space="0" w:color="000000"/>
            <w:right w:val="single" w:sz="4" w:space="0" w:color="000000"/>
          </w:tcBorders>
          <w:vAlign w:val="center"/>
        </w:tcPr>
        <w:p w:rsidR="00F14042" w:rsidRDefault="00E64035">
          <w:pPr>
            <w:tabs>
              <w:tab w:val="center" w:pos="4419"/>
              <w:tab w:val="right" w:pos="8838"/>
            </w:tabs>
            <w:jc w:val="center"/>
            <w:rPr>
              <w:rFonts w:ascii="Arial" w:eastAsia="Arial" w:hAnsi="Arial" w:cs="Arial"/>
              <w:b/>
              <w:color w:val="000000"/>
              <w:sz w:val="20"/>
              <w:szCs w:val="20"/>
            </w:rPr>
          </w:pPr>
          <w:r>
            <w:rPr>
              <w:rFonts w:ascii="Arial" w:eastAsia="Arial" w:hAnsi="Arial" w:cs="Arial"/>
              <w:b/>
              <w:color w:val="000000"/>
              <w:sz w:val="20"/>
              <w:szCs w:val="20"/>
            </w:rPr>
            <w:t>PROCESO DE SELECCIÓN POR INVITACIÓN PÚBLICA No. IP 001 DE 2023 - EMDUPAR S.A E.S.P</w:t>
          </w:r>
        </w:p>
      </w:tc>
      <w:tc>
        <w:tcPr>
          <w:tcW w:w="1832" w:type="dxa"/>
          <w:tcBorders>
            <w:top w:val="single" w:sz="4" w:space="0" w:color="000000"/>
            <w:left w:val="single" w:sz="4" w:space="0" w:color="000000"/>
            <w:bottom w:val="single" w:sz="4" w:space="0" w:color="000000"/>
            <w:right w:val="single" w:sz="4" w:space="0" w:color="000000"/>
          </w:tcBorders>
          <w:vAlign w:val="center"/>
        </w:tcPr>
        <w:p w:rsidR="00F14042" w:rsidRDefault="00E64035">
          <w:pPr>
            <w:jc w:val="center"/>
            <w:rPr>
              <w:rFonts w:ascii="Times New Roman" w:eastAsia="Times New Roman" w:hAnsi="Times New Roman" w:cs="Times New Roman"/>
              <w:sz w:val="24"/>
              <w:szCs w:val="24"/>
            </w:rPr>
          </w:pPr>
          <w:r>
            <w:rPr>
              <w:rFonts w:ascii="Arial" w:eastAsia="Arial" w:hAnsi="Arial" w:cs="Arial"/>
              <w:sz w:val="20"/>
              <w:szCs w:val="20"/>
            </w:rPr>
            <w:t xml:space="preserve">Página </w:t>
          </w:r>
          <w:r>
            <w:rPr>
              <w:rFonts w:ascii="Arial" w:eastAsia="Arial" w:hAnsi="Arial" w:cs="Arial"/>
              <w:sz w:val="20"/>
              <w:szCs w:val="20"/>
            </w:rPr>
            <w:fldChar w:fldCharType="begin"/>
          </w:r>
          <w:r>
            <w:rPr>
              <w:rFonts w:ascii="Arial" w:eastAsia="Arial" w:hAnsi="Arial" w:cs="Arial"/>
              <w:sz w:val="20"/>
              <w:szCs w:val="20"/>
            </w:rPr>
            <w:instrText>PAGE</w:instrText>
          </w:r>
          <w:r w:rsidR="00A36FC8">
            <w:rPr>
              <w:rFonts w:ascii="Arial" w:eastAsia="Arial" w:hAnsi="Arial" w:cs="Arial"/>
              <w:sz w:val="20"/>
              <w:szCs w:val="20"/>
            </w:rPr>
            <w:fldChar w:fldCharType="separate"/>
          </w:r>
          <w:r w:rsidR="00A36FC8">
            <w:rPr>
              <w:rFonts w:ascii="Arial" w:eastAsia="Arial" w:hAnsi="Arial" w:cs="Arial"/>
              <w:noProof/>
              <w:sz w:val="20"/>
              <w:szCs w:val="20"/>
            </w:rPr>
            <w:t>2</w:t>
          </w:r>
          <w:r>
            <w:rPr>
              <w:rFonts w:ascii="Arial" w:eastAsia="Arial" w:hAnsi="Arial" w:cs="Arial"/>
              <w:sz w:val="20"/>
              <w:szCs w:val="20"/>
            </w:rPr>
            <w:fldChar w:fldCharType="end"/>
          </w:r>
          <w:r>
            <w:rPr>
              <w:rFonts w:ascii="Arial" w:eastAsia="Arial" w:hAnsi="Arial" w:cs="Arial"/>
              <w:sz w:val="20"/>
              <w:szCs w:val="20"/>
            </w:rPr>
            <w:t xml:space="preserve"> de </w:t>
          </w:r>
          <w:r>
            <w:rPr>
              <w:rFonts w:ascii="Arial" w:eastAsia="Arial" w:hAnsi="Arial" w:cs="Arial"/>
              <w:sz w:val="20"/>
              <w:szCs w:val="20"/>
            </w:rPr>
            <w:fldChar w:fldCharType="begin"/>
          </w:r>
          <w:r>
            <w:rPr>
              <w:rFonts w:ascii="Arial" w:eastAsia="Arial" w:hAnsi="Arial" w:cs="Arial"/>
              <w:sz w:val="20"/>
              <w:szCs w:val="20"/>
            </w:rPr>
            <w:instrText>NUMPAGES</w:instrText>
          </w:r>
          <w:r w:rsidR="00A36FC8">
            <w:rPr>
              <w:rFonts w:ascii="Arial" w:eastAsia="Arial" w:hAnsi="Arial" w:cs="Arial"/>
              <w:sz w:val="20"/>
              <w:szCs w:val="20"/>
            </w:rPr>
            <w:fldChar w:fldCharType="separate"/>
          </w:r>
          <w:r w:rsidR="00A36FC8">
            <w:rPr>
              <w:rFonts w:ascii="Arial" w:eastAsia="Arial" w:hAnsi="Arial" w:cs="Arial"/>
              <w:noProof/>
              <w:sz w:val="20"/>
              <w:szCs w:val="20"/>
            </w:rPr>
            <w:t>11</w:t>
          </w:r>
          <w:r>
            <w:rPr>
              <w:rFonts w:ascii="Arial" w:eastAsia="Arial" w:hAnsi="Arial" w:cs="Arial"/>
              <w:sz w:val="20"/>
              <w:szCs w:val="20"/>
            </w:rPr>
            <w:fldChar w:fldCharType="end"/>
          </w:r>
        </w:p>
      </w:tc>
    </w:tr>
  </w:tbl>
  <w:p w:rsidR="00F14042" w:rsidRDefault="00F14042">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78AB"/>
    <w:multiLevelType w:val="multilevel"/>
    <w:tmpl w:val="FAFC6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E720D7"/>
    <w:multiLevelType w:val="multilevel"/>
    <w:tmpl w:val="FAD2E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582BED"/>
    <w:multiLevelType w:val="multilevel"/>
    <w:tmpl w:val="C1C40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DE2834"/>
    <w:multiLevelType w:val="multilevel"/>
    <w:tmpl w:val="0C740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73003D"/>
    <w:multiLevelType w:val="multilevel"/>
    <w:tmpl w:val="C986C5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97F62BE"/>
    <w:multiLevelType w:val="multilevel"/>
    <w:tmpl w:val="CCFEE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22137D"/>
    <w:multiLevelType w:val="multilevel"/>
    <w:tmpl w:val="A4FCE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614425"/>
    <w:multiLevelType w:val="multilevel"/>
    <w:tmpl w:val="0C0689BA"/>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B86807"/>
    <w:multiLevelType w:val="multilevel"/>
    <w:tmpl w:val="636A6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C30EC3"/>
    <w:multiLevelType w:val="multilevel"/>
    <w:tmpl w:val="FCDAF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B7710C"/>
    <w:multiLevelType w:val="multilevel"/>
    <w:tmpl w:val="3690BA9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3"/>
  </w:num>
  <w:num w:numId="2">
    <w:abstractNumId w:val="10"/>
  </w:num>
  <w:num w:numId="3">
    <w:abstractNumId w:val="5"/>
  </w:num>
  <w:num w:numId="4">
    <w:abstractNumId w:val="7"/>
  </w:num>
  <w:num w:numId="5">
    <w:abstractNumId w:val="1"/>
  </w:num>
  <w:num w:numId="6">
    <w:abstractNumId w:val="2"/>
  </w:num>
  <w:num w:numId="7">
    <w:abstractNumId w:val="0"/>
  </w:num>
  <w:num w:numId="8">
    <w:abstractNumId w:val="8"/>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042"/>
    <w:rsid w:val="00A36FC8"/>
    <w:rsid w:val="00E64035"/>
    <w:rsid w:val="00F14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28D12-F72C-4F47-978E-967B5A04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3B32B9B1"/>
  </w:style>
  <w:style w:type="paragraph" w:styleId="Ttulo1">
    <w:name w:val="heading 1"/>
    <w:basedOn w:val="Normal"/>
    <w:next w:val="Normal"/>
    <w:link w:val="Ttulo1Car"/>
    <w:uiPriority w:val="9"/>
    <w:qFormat/>
    <w:rsid w:val="3B32B9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3B32B9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3B32B9B1"/>
    <w:pPr>
      <w:keepNext/>
      <w:keepLines/>
      <w:spacing w:before="40" w:after="0"/>
      <w:outlineLvl w:val="2"/>
    </w:pPr>
    <w:rPr>
      <w:rFonts w:asciiTheme="majorHAnsi" w:eastAsiaTheme="majorEastAsia" w:hAnsiTheme="majorHAnsi" w:cstheme="majorBidi"/>
      <w:color w:val="1F4D78"/>
      <w:sz w:val="24"/>
      <w:szCs w:val="24"/>
    </w:rPr>
  </w:style>
  <w:style w:type="paragraph" w:styleId="Ttulo4">
    <w:name w:val="heading 4"/>
    <w:basedOn w:val="Normal"/>
    <w:next w:val="Normal"/>
    <w:link w:val="Ttulo4Car"/>
    <w:uiPriority w:val="9"/>
    <w:unhideWhenUsed/>
    <w:qFormat/>
    <w:rsid w:val="3B32B9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3B32B9B1"/>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3B32B9B1"/>
    <w:pPr>
      <w:keepNext/>
      <w:keepLines/>
      <w:spacing w:before="40" w:after="0"/>
      <w:outlineLvl w:val="5"/>
    </w:pPr>
    <w:rPr>
      <w:rFonts w:asciiTheme="majorHAnsi" w:eastAsiaTheme="majorEastAsia" w:hAnsiTheme="majorHAnsi" w:cstheme="majorBidi"/>
      <w:color w:val="1F4D78"/>
    </w:rPr>
  </w:style>
  <w:style w:type="paragraph" w:styleId="Ttulo7">
    <w:name w:val="heading 7"/>
    <w:basedOn w:val="Normal"/>
    <w:next w:val="Normal"/>
    <w:link w:val="Ttulo7Car"/>
    <w:uiPriority w:val="9"/>
    <w:unhideWhenUsed/>
    <w:qFormat/>
    <w:rsid w:val="3B32B9B1"/>
    <w:pPr>
      <w:keepNext/>
      <w:keepLines/>
      <w:spacing w:before="40" w:after="0"/>
      <w:outlineLvl w:val="6"/>
    </w:pPr>
    <w:rPr>
      <w:rFonts w:asciiTheme="majorHAnsi" w:eastAsiaTheme="majorEastAsia" w:hAnsiTheme="majorHAnsi" w:cstheme="majorBidi"/>
      <w:i/>
      <w:iCs/>
      <w:color w:val="1F4D78"/>
    </w:rPr>
  </w:style>
  <w:style w:type="paragraph" w:styleId="Ttulo8">
    <w:name w:val="heading 8"/>
    <w:basedOn w:val="Normal"/>
    <w:next w:val="Normal"/>
    <w:link w:val="Ttulo8Car"/>
    <w:uiPriority w:val="9"/>
    <w:unhideWhenUsed/>
    <w:qFormat/>
    <w:rsid w:val="3B32B9B1"/>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3B32B9B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3B32B9B1"/>
    <w:pPr>
      <w:spacing w:after="0"/>
      <w:contextualSpacing/>
    </w:pPr>
    <w:rPr>
      <w:rFonts w:asciiTheme="majorHAnsi" w:eastAsiaTheme="majorEastAsia" w:hAnsiTheme="majorHAnsi" w:cstheme="majorBidi"/>
      <w:sz w:val="56"/>
      <w:szCs w:val="56"/>
    </w:rPr>
  </w:style>
  <w:style w:type="paragraph" w:styleId="Prrafodelista">
    <w:name w:val="List Paragraph"/>
    <w:basedOn w:val="Normal"/>
    <w:uiPriority w:val="1"/>
    <w:qFormat/>
    <w:rsid w:val="3B32B9B1"/>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link w:val="SubttuloCar"/>
    <w:rPr>
      <w:color w:val="5A5A5A"/>
    </w:rPr>
  </w:style>
  <w:style w:type="paragraph" w:styleId="Cita">
    <w:name w:val="Quote"/>
    <w:basedOn w:val="Normal"/>
    <w:next w:val="Normal"/>
    <w:link w:val="CitaCar"/>
    <w:uiPriority w:val="29"/>
    <w:qFormat/>
    <w:rsid w:val="3B32B9B1"/>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3B32B9B1"/>
    <w:pPr>
      <w:spacing w:before="360" w:after="360"/>
      <w:ind w:left="864" w:right="864"/>
      <w:jc w:val="center"/>
    </w:pPr>
    <w:rPr>
      <w:i/>
      <w:iCs/>
      <w:color w:val="5B9BD5" w:themeColor="accent1"/>
    </w:rPr>
  </w:style>
  <w:style w:type="character" w:customStyle="1" w:styleId="Ttulo1Car">
    <w:name w:val="Título 1 Car"/>
    <w:basedOn w:val="Fuentedeprrafopredeter"/>
    <w:link w:val="Ttulo1"/>
    <w:uiPriority w:val="9"/>
    <w:rsid w:val="3B32B9B1"/>
    <w:rPr>
      <w:rFonts w:asciiTheme="majorHAnsi" w:eastAsiaTheme="majorEastAsia" w:hAnsiTheme="majorHAnsi" w:cstheme="majorBidi"/>
      <w:noProof w:val="0"/>
      <w:color w:val="2E74B5" w:themeColor="accent1" w:themeShade="BF"/>
      <w:sz w:val="32"/>
      <w:szCs w:val="32"/>
      <w:lang w:val="es-CO"/>
    </w:rPr>
  </w:style>
  <w:style w:type="character" w:customStyle="1" w:styleId="Ttulo2Car">
    <w:name w:val="Título 2 Car"/>
    <w:basedOn w:val="Fuentedeprrafopredeter"/>
    <w:link w:val="Ttulo2"/>
    <w:uiPriority w:val="9"/>
    <w:rsid w:val="3B32B9B1"/>
    <w:rPr>
      <w:rFonts w:asciiTheme="majorHAnsi" w:eastAsiaTheme="majorEastAsia" w:hAnsiTheme="majorHAnsi" w:cstheme="majorBidi"/>
      <w:noProof w:val="0"/>
      <w:color w:val="2E74B5" w:themeColor="accent1" w:themeShade="BF"/>
      <w:sz w:val="26"/>
      <w:szCs w:val="26"/>
      <w:lang w:val="es-CO"/>
    </w:rPr>
  </w:style>
  <w:style w:type="character" w:customStyle="1" w:styleId="Ttulo3Car">
    <w:name w:val="Título 3 Car"/>
    <w:basedOn w:val="Fuentedeprrafopredeter"/>
    <w:link w:val="Ttulo3"/>
    <w:uiPriority w:val="9"/>
    <w:rsid w:val="3B32B9B1"/>
    <w:rPr>
      <w:rFonts w:asciiTheme="majorHAnsi" w:eastAsiaTheme="majorEastAsia" w:hAnsiTheme="majorHAnsi" w:cstheme="majorBidi"/>
      <w:noProof w:val="0"/>
      <w:color w:val="1F4D78"/>
      <w:sz w:val="24"/>
      <w:szCs w:val="24"/>
      <w:lang w:val="es-CO"/>
    </w:rPr>
  </w:style>
  <w:style w:type="character" w:customStyle="1" w:styleId="Ttulo4Car">
    <w:name w:val="Título 4 Car"/>
    <w:basedOn w:val="Fuentedeprrafopredeter"/>
    <w:link w:val="Ttulo4"/>
    <w:uiPriority w:val="9"/>
    <w:rsid w:val="3B32B9B1"/>
    <w:rPr>
      <w:rFonts w:asciiTheme="majorHAnsi" w:eastAsiaTheme="majorEastAsia" w:hAnsiTheme="majorHAnsi" w:cstheme="majorBidi"/>
      <w:i/>
      <w:iCs/>
      <w:noProof w:val="0"/>
      <w:color w:val="2E74B5" w:themeColor="accent1" w:themeShade="BF"/>
      <w:lang w:val="es-CO"/>
    </w:rPr>
  </w:style>
  <w:style w:type="character" w:customStyle="1" w:styleId="Ttulo5Car">
    <w:name w:val="Título 5 Car"/>
    <w:basedOn w:val="Fuentedeprrafopredeter"/>
    <w:link w:val="Ttulo5"/>
    <w:uiPriority w:val="9"/>
    <w:rsid w:val="3B32B9B1"/>
    <w:rPr>
      <w:rFonts w:asciiTheme="majorHAnsi" w:eastAsiaTheme="majorEastAsia" w:hAnsiTheme="majorHAnsi" w:cstheme="majorBidi"/>
      <w:noProof w:val="0"/>
      <w:color w:val="2E74B5" w:themeColor="accent1" w:themeShade="BF"/>
      <w:lang w:val="es-CO"/>
    </w:rPr>
  </w:style>
  <w:style w:type="character" w:customStyle="1" w:styleId="Ttulo6Car">
    <w:name w:val="Título 6 Car"/>
    <w:basedOn w:val="Fuentedeprrafopredeter"/>
    <w:link w:val="Ttulo6"/>
    <w:uiPriority w:val="9"/>
    <w:rsid w:val="3B32B9B1"/>
    <w:rPr>
      <w:rFonts w:asciiTheme="majorHAnsi" w:eastAsiaTheme="majorEastAsia" w:hAnsiTheme="majorHAnsi" w:cstheme="majorBidi"/>
      <w:noProof w:val="0"/>
      <w:color w:val="1F4D78"/>
      <w:lang w:val="es-CO"/>
    </w:rPr>
  </w:style>
  <w:style w:type="character" w:customStyle="1" w:styleId="Ttulo7Car">
    <w:name w:val="Título 7 Car"/>
    <w:basedOn w:val="Fuentedeprrafopredeter"/>
    <w:link w:val="Ttulo7"/>
    <w:uiPriority w:val="9"/>
    <w:rsid w:val="3B32B9B1"/>
    <w:rPr>
      <w:rFonts w:asciiTheme="majorHAnsi" w:eastAsiaTheme="majorEastAsia" w:hAnsiTheme="majorHAnsi" w:cstheme="majorBidi"/>
      <w:i/>
      <w:iCs/>
      <w:noProof w:val="0"/>
      <w:color w:val="1F4D78"/>
      <w:lang w:val="es-CO"/>
    </w:rPr>
  </w:style>
  <w:style w:type="character" w:customStyle="1" w:styleId="Ttulo8Car">
    <w:name w:val="Título 8 Car"/>
    <w:basedOn w:val="Fuentedeprrafopredeter"/>
    <w:link w:val="Ttulo8"/>
    <w:uiPriority w:val="9"/>
    <w:rsid w:val="3B32B9B1"/>
    <w:rPr>
      <w:rFonts w:asciiTheme="majorHAnsi" w:eastAsiaTheme="majorEastAsia" w:hAnsiTheme="majorHAnsi" w:cstheme="majorBidi"/>
      <w:noProof w:val="0"/>
      <w:color w:val="272727"/>
      <w:sz w:val="21"/>
      <w:szCs w:val="21"/>
      <w:lang w:val="es-CO"/>
    </w:rPr>
  </w:style>
  <w:style w:type="character" w:customStyle="1" w:styleId="Ttulo9Car">
    <w:name w:val="Título 9 Car"/>
    <w:basedOn w:val="Fuentedeprrafopredeter"/>
    <w:link w:val="Ttulo9"/>
    <w:uiPriority w:val="9"/>
    <w:rsid w:val="3B32B9B1"/>
    <w:rPr>
      <w:rFonts w:asciiTheme="majorHAnsi" w:eastAsiaTheme="majorEastAsia" w:hAnsiTheme="majorHAnsi" w:cstheme="majorBidi"/>
      <w:i/>
      <w:iCs/>
      <w:noProof w:val="0"/>
      <w:color w:val="272727"/>
      <w:sz w:val="21"/>
      <w:szCs w:val="21"/>
      <w:lang w:val="es-CO"/>
    </w:rPr>
  </w:style>
  <w:style w:type="character" w:customStyle="1" w:styleId="TtuloCar">
    <w:name w:val="Título Car"/>
    <w:basedOn w:val="Fuentedeprrafopredeter"/>
    <w:link w:val="Ttulo"/>
    <w:uiPriority w:val="10"/>
    <w:rsid w:val="3B32B9B1"/>
    <w:rPr>
      <w:rFonts w:asciiTheme="majorHAnsi" w:eastAsiaTheme="majorEastAsia" w:hAnsiTheme="majorHAnsi" w:cstheme="majorBidi"/>
      <w:noProof w:val="0"/>
      <w:sz w:val="56"/>
      <w:szCs w:val="56"/>
      <w:lang w:val="es-CO"/>
    </w:rPr>
  </w:style>
  <w:style w:type="character" w:customStyle="1" w:styleId="SubttuloCar">
    <w:name w:val="Subtítulo Car"/>
    <w:basedOn w:val="Fuentedeprrafopredeter"/>
    <w:link w:val="Subttulo"/>
    <w:uiPriority w:val="11"/>
    <w:rsid w:val="3B32B9B1"/>
    <w:rPr>
      <w:rFonts w:asciiTheme="minorHAnsi" w:eastAsiaTheme="minorEastAsia" w:hAnsiTheme="minorHAnsi" w:cstheme="minorBidi"/>
      <w:noProof w:val="0"/>
      <w:color w:val="5A5A5A"/>
      <w:lang w:val="es-CO"/>
    </w:rPr>
  </w:style>
  <w:style w:type="character" w:customStyle="1" w:styleId="CitaCar">
    <w:name w:val="Cita Car"/>
    <w:basedOn w:val="Fuentedeprrafopredeter"/>
    <w:link w:val="Cita"/>
    <w:uiPriority w:val="29"/>
    <w:rsid w:val="3B32B9B1"/>
    <w:rPr>
      <w:i/>
      <w:iCs/>
      <w:noProof w:val="0"/>
      <w:color w:val="404040" w:themeColor="text1" w:themeTint="BF"/>
      <w:lang w:val="es-CO"/>
    </w:rPr>
  </w:style>
  <w:style w:type="character" w:customStyle="1" w:styleId="CitadestacadaCar">
    <w:name w:val="Cita destacada Car"/>
    <w:basedOn w:val="Fuentedeprrafopredeter"/>
    <w:link w:val="Citadestacada"/>
    <w:uiPriority w:val="30"/>
    <w:rsid w:val="3B32B9B1"/>
    <w:rPr>
      <w:i/>
      <w:iCs/>
      <w:noProof w:val="0"/>
      <w:color w:val="5B9BD5" w:themeColor="accent1"/>
      <w:lang w:val="es-CO"/>
    </w:rPr>
  </w:style>
  <w:style w:type="paragraph" w:styleId="TDC1">
    <w:name w:val="toc 1"/>
    <w:basedOn w:val="Normal"/>
    <w:next w:val="Normal"/>
    <w:uiPriority w:val="39"/>
    <w:unhideWhenUsed/>
    <w:rsid w:val="3B32B9B1"/>
    <w:pPr>
      <w:spacing w:after="100"/>
    </w:pPr>
  </w:style>
  <w:style w:type="paragraph" w:styleId="TDC2">
    <w:name w:val="toc 2"/>
    <w:basedOn w:val="Normal"/>
    <w:next w:val="Normal"/>
    <w:uiPriority w:val="39"/>
    <w:unhideWhenUsed/>
    <w:rsid w:val="3B32B9B1"/>
    <w:pPr>
      <w:spacing w:after="100"/>
      <w:ind w:left="220"/>
    </w:pPr>
  </w:style>
  <w:style w:type="paragraph" w:styleId="TDC3">
    <w:name w:val="toc 3"/>
    <w:basedOn w:val="Normal"/>
    <w:next w:val="Normal"/>
    <w:uiPriority w:val="39"/>
    <w:unhideWhenUsed/>
    <w:rsid w:val="3B32B9B1"/>
    <w:pPr>
      <w:spacing w:after="100"/>
      <w:ind w:left="440"/>
    </w:pPr>
  </w:style>
  <w:style w:type="paragraph" w:styleId="TDC4">
    <w:name w:val="toc 4"/>
    <w:basedOn w:val="Normal"/>
    <w:next w:val="Normal"/>
    <w:uiPriority w:val="39"/>
    <w:unhideWhenUsed/>
    <w:rsid w:val="3B32B9B1"/>
    <w:pPr>
      <w:spacing w:after="100"/>
      <w:ind w:left="660"/>
    </w:pPr>
  </w:style>
  <w:style w:type="paragraph" w:styleId="TDC5">
    <w:name w:val="toc 5"/>
    <w:basedOn w:val="Normal"/>
    <w:next w:val="Normal"/>
    <w:uiPriority w:val="39"/>
    <w:unhideWhenUsed/>
    <w:rsid w:val="3B32B9B1"/>
    <w:pPr>
      <w:spacing w:after="100"/>
      <w:ind w:left="880"/>
    </w:pPr>
  </w:style>
  <w:style w:type="paragraph" w:styleId="TDC6">
    <w:name w:val="toc 6"/>
    <w:basedOn w:val="Normal"/>
    <w:next w:val="Normal"/>
    <w:uiPriority w:val="39"/>
    <w:unhideWhenUsed/>
    <w:rsid w:val="3B32B9B1"/>
    <w:pPr>
      <w:spacing w:after="100"/>
      <w:ind w:left="1100"/>
    </w:pPr>
  </w:style>
  <w:style w:type="paragraph" w:styleId="TDC7">
    <w:name w:val="toc 7"/>
    <w:basedOn w:val="Normal"/>
    <w:next w:val="Normal"/>
    <w:uiPriority w:val="39"/>
    <w:unhideWhenUsed/>
    <w:rsid w:val="3B32B9B1"/>
    <w:pPr>
      <w:spacing w:after="100"/>
      <w:ind w:left="1320"/>
    </w:pPr>
  </w:style>
  <w:style w:type="paragraph" w:styleId="TDC8">
    <w:name w:val="toc 8"/>
    <w:basedOn w:val="Normal"/>
    <w:next w:val="Normal"/>
    <w:uiPriority w:val="39"/>
    <w:unhideWhenUsed/>
    <w:rsid w:val="3B32B9B1"/>
    <w:pPr>
      <w:spacing w:after="100"/>
      <w:ind w:left="1540"/>
    </w:pPr>
  </w:style>
  <w:style w:type="paragraph" w:styleId="TDC9">
    <w:name w:val="toc 9"/>
    <w:basedOn w:val="Normal"/>
    <w:next w:val="Normal"/>
    <w:uiPriority w:val="39"/>
    <w:unhideWhenUsed/>
    <w:rsid w:val="3B32B9B1"/>
    <w:pPr>
      <w:spacing w:after="100"/>
      <w:ind w:left="1760"/>
    </w:pPr>
  </w:style>
  <w:style w:type="paragraph" w:styleId="Textonotaalfinal">
    <w:name w:val="endnote text"/>
    <w:basedOn w:val="Normal"/>
    <w:link w:val="TextonotaalfinalCar"/>
    <w:uiPriority w:val="99"/>
    <w:semiHidden/>
    <w:unhideWhenUsed/>
    <w:rsid w:val="3B32B9B1"/>
    <w:pPr>
      <w:spacing w:after="0"/>
    </w:pPr>
    <w:rPr>
      <w:sz w:val="20"/>
      <w:szCs w:val="20"/>
    </w:rPr>
  </w:style>
  <w:style w:type="character" w:customStyle="1" w:styleId="TextonotaalfinalCar">
    <w:name w:val="Texto nota al final Car"/>
    <w:basedOn w:val="Fuentedeprrafopredeter"/>
    <w:link w:val="Textonotaalfinal"/>
    <w:uiPriority w:val="99"/>
    <w:semiHidden/>
    <w:rsid w:val="3B32B9B1"/>
    <w:rPr>
      <w:noProof w:val="0"/>
      <w:sz w:val="20"/>
      <w:szCs w:val="20"/>
      <w:lang w:val="es-CO"/>
    </w:rPr>
  </w:style>
  <w:style w:type="paragraph" w:styleId="Piedepgina">
    <w:name w:val="footer"/>
    <w:basedOn w:val="Normal"/>
    <w:link w:val="PiedepginaCar"/>
    <w:uiPriority w:val="99"/>
    <w:unhideWhenUsed/>
    <w:rsid w:val="3B32B9B1"/>
    <w:pPr>
      <w:tabs>
        <w:tab w:val="center" w:pos="4680"/>
        <w:tab w:val="right" w:pos="9360"/>
      </w:tabs>
      <w:spacing w:after="0"/>
    </w:pPr>
  </w:style>
  <w:style w:type="character" w:customStyle="1" w:styleId="PiedepginaCar">
    <w:name w:val="Pie de página Car"/>
    <w:basedOn w:val="Fuentedeprrafopredeter"/>
    <w:link w:val="Piedepgina"/>
    <w:uiPriority w:val="99"/>
    <w:rsid w:val="3B32B9B1"/>
    <w:rPr>
      <w:noProof w:val="0"/>
      <w:lang w:val="es-CO"/>
    </w:rPr>
  </w:style>
  <w:style w:type="paragraph" w:styleId="Textonotapie">
    <w:name w:val="footnote text"/>
    <w:basedOn w:val="Normal"/>
    <w:link w:val="TextonotapieCar"/>
    <w:uiPriority w:val="99"/>
    <w:semiHidden/>
    <w:unhideWhenUsed/>
    <w:rsid w:val="3B32B9B1"/>
    <w:pPr>
      <w:spacing w:after="0"/>
    </w:pPr>
    <w:rPr>
      <w:sz w:val="20"/>
      <w:szCs w:val="20"/>
    </w:rPr>
  </w:style>
  <w:style w:type="character" w:customStyle="1" w:styleId="TextonotapieCar">
    <w:name w:val="Texto nota pie Car"/>
    <w:basedOn w:val="Fuentedeprrafopredeter"/>
    <w:link w:val="Textonotapie"/>
    <w:uiPriority w:val="99"/>
    <w:semiHidden/>
    <w:rsid w:val="3B32B9B1"/>
    <w:rPr>
      <w:noProof w:val="0"/>
      <w:sz w:val="20"/>
      <w:szCs w:val="20"/>
      <w:lang w:val="es-CO"/>
    </w:rPr>
  </w:style>
  <w:style w:type="paragraph" w:styleId="Encabezado">
    <w:name w:val="header"/>
    <w:basedOn w:val="Normal"/>
    <w:link w:val="EncabezadoCar"/>
    <w:uiPriority w:val="99"/>
    <w:unhideWhenUsed/>
    <w:rsid w:val="3B32B9B1"/>
    <w:pPr>
      <w:tabs>
        <w:tab w:val="center" w:pos="4680"/>
        <w:tab w:val="right" w:pos="9360"/>
      </w:tabs>
      <w:spacing w:after="0"/>
    </w:pPr>
  </w:style>
  <w:style w:type="character" w:customStyle="1" w:styleId="EncabezadoCar">
    <w:name w:val="Encabezado Car"/>
    <w:basedOn w:val="Fuentedeprrafopredeter"/>
    <w:link w:val="Encabezado"/>
    <w:uiPriority w:val="99"/>
    <w:rsid w:val="3B32B9B1"/>
    <w:rPr>
      <w:noProof w:val="0"/>
      <w:lang w:val="es-CO"/>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wiR0cp4O3LY3Cu1tN5RndfDWXw==">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11147</Words>
  <Characters>63542</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74540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Luis Castro Bernal</dc:creator>
  <cp:lastModifiedBy>Lenovo</cp:lastModifiedBy>
  <cp:revision>2</cp:revision>
  <dcterms:created xsi:type="dcterms:W3CDTF">2023-09-20T16:29:00Z</dcterms:created>
  <dcterms:modified xsi:type="dcterms:W3CDTF">2023-09-20T16:29:00Z</dcterms:modified>
</cp:coreProperties>
</file>